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E7517" w14:textId="77777777" w:rsidR="00304D93" w:rsidRPr="00AC046E" w:rsidRDefault="00304D93">
      <w:pPr>
        <w:rPr>
          <w:rFonts w:ascii="Times New Roman" w:hAnsi="Times New Roman"/>
        </w:rPr>
      </w:pPr>
    </w:p>
    <w:p w14:paraId="445EB6CA" w14:textId="77777777" w:rsidR="006864C9" w:rsidRPr="00AC046E" w:rsidRDefault="006864C9">
      <w:pPr>
        <w:rPr>
          <w:rFonts w:ascii="Times New Roman" w:hAnsi="Times New Roman"/>
        </w:rPr>
      </w:pPr>
    </w:p>
    <w:p w14:paraId="00974F82" w14:textId="77777777" w:rsidR="006864C9" w:rsidRPr="00AC046E" w:rsidRDefault="00614140">
      <w:pPr>
        <w:rPr>
          <w:rFonts w:ascii="Times New Roman" w:hAnsi="Times New Roman" w:cs="Times New Roman"/>
          <w:sz w:val="24"/>
          <w:szCs w:val="24"/>
        </w:rPr>
      </w:pPr>
      <w:r w:rsidRPr="00AC046E">
        <w:rPr>
          <w:rFonts w:ascii="Times New Roman" w:hAnsi="Times New Roman"/>
          <w:noProof/>
        </w:rPr>
        <w:drawing>
          <wp:anchor distT="0" distB="0" distL="114300" distR="114300" simplePos="0" relativeHeight="251660288" behindDoc="1" locked="0" layoutInCell="1" allowOverlap="1" wp14:anchorId="6394F329" wp14:editId="6E2CD4D3">
            <wp:simplePos x="0" y="0"/>
            <wp:positionH relativeFrom="column">
              <wp:posOffset>2162175</wp:posOffset>
            </wp:positionH>
            <wp:positionV relativeFrom="paragraph">
              <wp:posOffset>175895</wp:posOffset>
            </wp:positionV>
            <wp:extent cx="2745105" cy="2360930"/>
            <wp:effectExtent l="0" t="0" r="0" b="1270"/>
            <wp:wrapTight wrapText="bothSides">
              <wp:wrapPolygon edited="0">
                <wp:start x="0" y="0"/>
                <wp:lineTo x="0" y="21437"/>
                <wp:lineTo x="21435" y="21437"/>
                <wp:lineTo x="2143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itol Graphi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5105" cy="2360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D1E5D3" w14:textId="77777777" w:rsidR="006864C9" w:rsidRPr="00AC046E" w:rsidRDefault="006864C9">
      <w:pPr>
        <w:rPr>
          <w:rFonts w:ascii="Times New Roman" w:hAnsi="Times New Roman" w:cs="Times New Roman"/>
          <w:sz w:val="24"/>
          <w:szCs w:val="24"/>
        </w:rPr>
      </w:pPr>
    </w:p>
    <w:p w14:paraId="5A6AA0F3" w14:textId="77777777" w:rsidR="00D93EC9" w:rsidRPr="00AC046E" w:rsidRDefault="00D93EC9">
      <w:pPr>
        <w:rPr>
          <w:rFonts w:ascii="Times New Roman" w:hAnsi="Times New Roman" w:cs="Times New Roman"/>
          <w:sz w:val="24"/>
          <w:szCs w:val="24"/>
        </w:rPr>
      </w:pPr>
    </w:p>
    <w:p w14:paraId="47AD72A7" w14:textId="77777777" w:rsidR="00D93EC9" w:rsidRPr="00AC046E" w:rsidRDefault="00D93EC9">
      <w:pPr>
        <w:rPr>
          <w:rFonts w:ascii="Times New Roman" w:hAnsi="Times New Roman" w:cs="Times New Roman"/>
          <w:sz w:val="24"/>
          <w:szCs w:val="24"/>
        </w:rPr>
      </w:pPr>
    </w:p>
    <w:p w14:paraId="64144B7B" w14:textId="77777777" w:rsidR="006864C9" w:rsidRPr="00AC046E" w:rsidRDefault="006864C9" w:rsidP="00D93E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A08D37" w14:textId="77777777" w:rsidR="00614140" w:rsidRPr="00AC046E" w:rsidRDefault="00614140" w:rsidP="00D93E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566786" w14:textId="77777777" w:rsidR="00614140" w:rsidRPr="00AC046E" w:rsidRDefault="00614140" w:rsidP="00D93E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CE52ED" w14:textId="77777777" w:rsidR="006864C9" w:rsidRPr="00AC046E" w:rsidRDefault="006864C9">
      <w:pPr>
        <w:rPr>
          <w:rFonts w:ascii="Times New Roman" w:hAnsi="Times New Roman" w:cs="Times New Roman"/>
          <w:sz w:val="24"/>
          <w:szCs w:val="24"/>
        </w:rPr>
      </w:pPr>
    </w:p>
    <w:p w14:paraId="1650205F" w14:textId="77777777" w:rsidR="006864C9" w:rsidRPr="00AC046E" w:rsidRDefault="006864C9" w:rsidP="0007045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AC046E">
        <w:rPr>
          <w:rFonts w:ascii="Times New Roman" w:hAnsi="Times New Roman" w:cs="Times New Roman"/>
          <w:sz w:val="40"/>
          <w:szCs w:val="40"/>
        </w:rPr>
        <w:t>Independent Legislative Ethics Commission</w:t>
      </w:r>
    </w:p>
    <w:p w14:paraId="1AF6A0ED" w14:textId="77777777" w:rsidR="006864C9" w:rsidRPr="00AC046E" w:rsidRDefault="006864C9" w:rsidP="006864C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AC046E"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78F8B" wp14:editId="5CC2F0EB">
                <wp:simplePos x="0" y="0"/>
                <wp:positionH relativeFrom="column">
                  <wp:posOffset>759460</wp:posOffset>
                </wp:positionH>
                <wp:positionV relativeFrom="paragraph">
                  <wp:posOffset>74930</wp:posOffset>
                </wp:positionV>
                <wp:extent cx="53816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C0E43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8pt,5.9pt" to="483.55pt,5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" strokecolor="black [3040]"/>
            </w:pict>
          </mc:Fallback>
        </mc:AlternateContent>
      </w:r>
    </w:p>
    <w:p w14:paraId="0288515C" w14:textId="77CCD932" w:rsidR="006864C9" w:rsidRPr="00AC046E" w:rsidRDefault="007010BF" w:rsidP="006864C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2016</w:t>
      </w:r>
      <w:r w:rsidR="00591C48" w:rsidRPr="00AC046E">
        <w:rPr>
          <w:rFonts w:ascii="Times New Roman" w:hAnsi="Times New Roman" w:cs="Times New Roman"/>
          <w:sz w:val="32"/>
          <w:szCs w:val="32"/>
        </w:rPr>
        <w:t xml:space="preserve"> </w:t>
      </w:r>
      <w:r w:rsidR="006864C9" w:rsidRPr="00AC046E">
        <w:rPr>
          <w:rFonts w:ascii="Times New Roman" w:hAnsi="Times New Roman" w:cs="Times New Roman"/>
          <w:sz w:val="32"/>
          <w:szCs w:val="32"/>
        </w:rPr>
        <w:t>Summary Data Report to</w:t>
      </w:r>
    </w:p>
    <w:p w14:paraId="42A5DECF" w14:textId="77777777" w:rsidR="006864C9" w:rsidRPr="00AC046E" w:rsidRDefault="006864C9" w:rsidP="006864C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C046E">
        <w:rPr>
          <w:rFonts w:ascii="Times New Roman" w:hAnsi="Times New Roman" w:cs="Times New Roman"/>
          <w:sz w:val="32"/>
          <w:szCs w:val="32"/>
        </w:rPr>
        <w:t>the Utah Legislature</w:t>
      </w:r>
    </w:p>
    <w:p w14:paraId="7061815E" w14:textId="77777777" w:rsidR="006864C9" w:rsidRPr="00AC046E" w:rsidRDefault="006864C9" w:rsidP="006864C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67ACDFA4" w14:textId="77777777" w:rsidR="006864C9" w:rsidRPr="00AC046E" w:rsidRDefault="006864C9" w:rsidP="006864C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6E0C9761" w14:textId="77777777" w:rsidR="00D93EC9" w:rsidRPr="00AC046E" w:rsidRDefault="00D93EC9" w:rsidP="006864C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7418474A" w14:textId="77777777" w:rsidR="00D93EC9" w:rsidRPr="00AC046E" w:rsidRDefault="00D93EC9" w:rsidP="006864C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6273E72E" w14:textId="77777777" w:rsidR="006864C9" w:rsidRPr="00AC046E" w:rsidRDefault="006864C9" w:rsidP="006864C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1378AEF3" w14:textId="77777777" w:rsidR="00614140" w:rsidRPr="00AC046E" w:rsidRDefault="00614140" w:rsidP="006864C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17DC4E96" w14:textId="77777777" w:rsidR="00614140" w:rsidRPr="00AC046E" w:rsidRDefault="00614140" w:rsidP="006864C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79BF8DB5" w14:textId="77777777" w:rsidR="006864C9" w:rsidRPr="00AC046E" w:rsidRDefault="006864C9" w:rsidP="006864C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44AC41F4" w14:textId="77777777" w:rsidR="006864C9" w:rsidRPr="00AC046E" w:rsidRDefault="006864C9" w:rsidP="006864C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1F6B0862" w14:textId="77777777" w:rsidR="006864C9" w:rsidRPr="00AC046E" w:rsidRDefault="006864C9" w:rsidP="006864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C046E">
        <w:rPr>
          <w:rFonts w:ascii="Times New Roman" w:hAnsi="Times New Roman" w:cs="Times New Roman"/>
          <w:sz w:val="24"/>
          <w:szCs w:val="24"/>
        </w:rPr>
        <w:t>Independent Legislative Ethics Commission</w:t>
      </w:r>
    </w:p>
    <w:p w14:paraId="682D49CD" w14:textId="0E7CAC2B" w:rsidR="001D68DF" w:rsidRPr="00AC046E" w:rsidRDefault="008C5A1D" w:rsidP="006864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C046E">
        <w:rPr>
          <w:rFonts w:ascii="Times New Roman" w:hAnsi="Times New Roman" w:cs="Times New Roman"/>
          <w:sz w:val="24"/>
          <w:szCs w:val="24"/>
        </w:rPr>
        <w:t>Co</w:t>
      </w:r>
      <w:r w:rsidR="00734E35">
        <w:rPr>
          <w:rFonts w:ascii="Times New Roman" w:hAnsi="Times New Roman" w:cs="Times New Roman"/>
          <w:sz w:val="24"/>
          <w:szCs w:val="24"/>
        </w:rPr>
        <w:t>mmission Chair: Judge Judith M. Billings</w:t>
      </w:r>
    </w:p>
    <w:p w14:paraId="2C753223" w14:textId="77777777" w:rsidR="006F787B" w:rsidRPr="00AC046E" w:rsidRDefault="006F787B" w:rsidP="006864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C046E">
        <w:rPr>
          <w:rFonts w:ascii="Times New Roman" w:hAnsi="Times New Roman" w:cs="Times New Roman"/>
          <w:sz w:val="24"/>
          <w:szCs w:val="24"/>
        </w:rPr>
        <w:t>Executive Director: Kim J. Bouck</w:t>
      </w:r>
    </w:p>
    <w:p w14:paraId="27113B70" w14:textId="77777777" w:rsidR="00D93EC9" w:rsidRPr="00AC046E" w:rsidRDefault="00D93EC9" w:rsidP="006864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C046E">
        <w:rPr>
          <w:rFonts w:ascii="Times New Roman" w:hAnsi="Times New Roman" w:cs="Times New Roman"/>
          <w:sz w:val="24"/>
          <w:szCs w:val="24"/>
        </w:rPr>
        <w:t>PO Box 142325</w:t>
      </w:r>
    </w:p>
    <w:p w14:paraId="5B21FF8B" w14:textId="77777777" w:rsidR="006864C9" w:rsidRPr="00AC046E" w:rsidRDefault="006864C9" w:rsidP="006864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C046E">
        <w:rPr>
          <w:rFonts w:ascii="Times New Roman" w:hAnsi="Times New Roman" w:cs="Times New Roman"/>
          <w:sz w:val="24"/>
          <w:szCs w:val="24"/>
        </w:rPr>
        <w:t>Salt Lake City, Utah 84114</w:t>
      </w:r>
    </w:p>
    <w:p w14:paraId="6A42DA92" w14:textId="7DE8F09C" w:rsidR="00E77989" w:rsidRPr="00AC046E" w:rsidRDefault="00D93EC9" w:rsidP="00AC04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C046E">
        <w:rPr>
          <w:rFonts w:ascii="Times New Roman" w:hAnsi="Times New Roman" w:cs="Times New Roman"/>
          <w:sz w:val="24"/>
          <w:szCs w:val="24"/>
        </w:rPr>
        <w:t>Phone: (801) 326-1422</w:t>
      </w:r>
      <w:r w:rsidR="006864C9" w:rsidRPr="00AC04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582F0E" w14:textId="77777777" w:rsidR="00EF2670" w:rsidRDefault="00EF2670" w:rsidP="006864C9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21C8065B" w14:textId="77777777" w:rsidR="006864C9" w:rsidRPr="00AC046E" w:rsidRDefault="00A02134" w:rsidP="006864C9">
      <w:pPr>
        <w:spacing w:after="0"/>
        <w:rPr>
          <w:rFonts w:ascii="Times New Roman" w:hAnsi="Times New Roman" w:cs="Times New Roman"/>
          <w:sz w:val="36"/>
          <w:szCs w:val="36"/>
        </w:rPr>
      </w:pPr>
      <w:r w:rsidRPr="00AC046E">
        <w:rPr>
          <w:rFonts w:ascii="Times New Roman" w:hAnsi="Times New Roman" w:cs="Times New Roman"/>
          <w:sz w:val="36"/>
          <w:szCs w:val="36"/>
        </w:rPr>
        <w:t>Purpose of the Report</w:t>
      </w:r>
    </w:p>
    <w:p w14:paraId="11A89971" w14:textId="77777777" w:rsidR="00A02134" w:rsidRPr="00AC046E" w:rsidRDefault="006F787B" w:rsidP="006864C9">
      <w:pPr>
        <w:spacing w:after="0"/>
        <w:rPr>
          <w:rFonts w:ascii="Times New Roman" w:hAnsi="Times New Roman" w:cs="Times New Roman"/>
          <w:sz w:val="25"/>
          <w:szCs w:val="25"/>
        </w:rPr>
      </w:pPr>
      <w:r w:rsidRPr="00AC046E">
        <w:rPr>
          <w:rFonts w:ascii="Times New Roman" w:hAnsi="Times New Roman" w:cs="Times New Roman"/>
          <w:sz w:val="25"/>
          <w:szCs w:val="25"/>
        </w:rPr>
        <w:t xml:space="preserve">The </w:t>
      </w:r>
      <w:r w:rsidR="00A02134" w:rsidRPr="00AC046E">
        <w:rPr>
          <w:rFonts w:ascii="Times New Roman" w:hAnsi="Times New Roman" w:cs="Times New Roman"/>
          <w:sz w:val="25"/>
          <w:szCs w:val="25"/>
        </w:rPr>
        <w:t>Summary Data Report to the Utah Legislature was prepared in accordance with JR6-2-104.  This rule requires the Independent Legislative Ethics Commission to prepare an annual report of the Commission’s activities, including the following:</w:t>
      </w:r>
    </w:p>
    <w:p w14:paraId="0C13495D" w14:textId="77777777" w:rsidR="00A02134" w:rsidRPr="00AC046E" w:rsidRDefault="00A02134" w:rsidP="006864C9">
      <w:pPr>
        <w:spacing w:after="0"/>
        <w:rPr>
          <w:rFonts w:ascii="Times New Roman" w:hAnsi="Times New Roman" w:cs="Times New Roman"/>
          <w:sz w:val="25"/>
          <w:szCs w:val="25"/>
        </w:rPr>
      </w:pPr>
    </w:p>
    <w:p w14:paraId="5AF228EF" w14:textId="77777777" w:rsidR="00A02134" w:rsidRPr="00AC046E" w:rsidRDefault="00A02134" w:rsidP="00A0213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5"/>
          <w:szCs w:val="25"/>
        </w:rPr>
      </w:pPr>
      <w:r w:rsidRPr="00AC046E">
        <w:rPr>
          <w:rFonts w:ascii="Times New Roman" w:hAnsi="Times New Roman" w:cs="Times New Roman"/>
          <w:sz w:val="25"/>
          <w:szCs w:val="25"/>
        </w:rPr>
        <w:t>A general description of the activities of the Commission during the past year</w:t>
      </w:r>
    </w:p>
    <w:p w14:paraId="171942DA" w14:textId="77777777" w:rsidR="00A02134" w:rsidRPr="00AC046E" w:rsidRDefault="00A02134" w:rsidP="00A0213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5"/>
          <w:szCs w:val="25"/>
        </w:rPr>
      </w:pPr>
      <w:r w:rsidRPr="00AC046E">
        <w:rPr>
          <w:rFonts w:ascii="Times New Roman" w:hAnsi="Times New Roman" w:cs="Times New Roman"/>
          <w:sz w:val="25"/>
          <w:szCs w:val="25"/>
        </w:rPr>
        <w:t>Statistical information for ethical complaints</w:t>
      </w:r>
    </w:p>
    <w:p w14:paraId="3F26597F" w14:textId="77777777" w:rsidR="00944F07" w:rsidRPr="00AC046E" w:rsidRDefault="00A02134" w:rsidP="004F6DA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5"/>
          <w:szCs w:val="25"/>
        </w:rPr>
      </w:pPr>
      <w:r w:rsidRPr="00AC046E">
        <w:rPr>
          <w:rFonts w:ascii="Times New Roman" w:hAnsi="Times New Roman" w:cs="Times New Roman"/>
          <w:sz w:val="25"/>
          <w:szCs w:val="25"/>
        </w:rPr>
        <w:t>An accounting of the Comm</w:t>
      </w:r>
      <w:r w:rsidR="00944F07" w:rsidRPr="00AC046E">
        <w:rPr>
          <w:rFonts w:ascii="Times New Roman" w:hAnsi="Times New Roman" w:cs="Times New Roman"/>
          <w:sz w:val="25"/>
          <w:szCs w:val="25"/>
        </w:rPr>
        <w:t>ission’s budget and expenditures</w:t>
      </w:r>
    </w:p>
    <w:p w14:paraId="3D442EBC" w14:textId="77777777" w:rsidR="00944F07" w:rsidRPr="00AC046E" w:rsidRDefault="00944F07" w:rsidP="00944F07">
      <w:pPr>
        <w:spacing w:after="0"/>
        <w:rPr>
          <w:rFonts w:ascii="Times New Roman" w:hAnsi="Times New Roman" w:cs="Times New Roman"/>
          <w:sz w:val="25"/>
          <w:szCs w:val="25"/>
        </w:rPr>
      </w:pPr>
    </w:p>
    <w:p w14:paraId="7BC1B4B7" w14:textId="77777777" w:rsidR="00E77989" w:rsidRPr="00AC046E" w:rsidRDefault="00E77989" w:rsidP="00944F07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513EC930" w14:textId="77777777" w:rsidR="00944F07" w:rsidRPr="00AC046E" w:rsidRDefault="004F6DAE" w:rsidP="00944F07">
      <w:pPr>
        <w:spacing w:after="0"/>
        <w:rPr>
          <w:rFonts w:ascii="Times New Roman" w:hAnsi="Times New Roman" w:cs="Times New Roman"/>
          <w:sz w:val="36"/>
          <w:szCs w:val="36"/>
        </w:rPr>
      </w:pPr>
      <w:r w:rsidRPr="00AC046E">
        <w:rPr>
          <w:rFonts w:ascii="Times New Roman" w:hAnsi="Times New Roman" w:cs="Times New Roman"/>
          <w:sz w:val="36"/>
          <w:szCs w:val="36"/>
        </w:rPr>
        <w:t>General Description of Activities</w:t>
      </w:r>
    </w:p>
    <w:p w14:paraId="2DE3721E" w14:textId="5DAEDB23" w:rsidR="003C36DC" w:rsidRPr="00AC046E" w:rsidRDefault="00591C48" w:rsidP="00944F07">
      <w:pPr>
        <w:spacing w:after="0"/>
        <w:rPr>
          <w:rFonts w:ascii="Times New Roman" w:hAnsi="Times New Roman" w:cs="Times New Roman"/>
          <w:sz w:val="25"/>
          <w:szCs w:val="25"/>
        </w:rPr>
      </w:pPr>
      <w:r w:rsidRPr="00AC046E">
        <w:rPr>
          <w:rFonts w:ascii="Times New Roman" w:hAnsi="Times New Roman" w:cs="Times New Roman"/>
          <w:sz w:val="25"/>
          <w:szCs w:val="25"/>
        </w:rPr>
        <w:t>The Commission held its annual meeting</w:t>
      </w:r>
      <w:r w:rsidR="002A6A87" w:rsidRPr="00AC046E">
        <w:rPr>
          <w:rFonts w:ascii="Times New Roman" w:hAnsi="Times New Roman" w:cs="Times New Roman"/>
          <w:sz w:val="25"/>
          <w:szCs w:val="25"/>
        </w:rPr>
        <w:t xml:space="preserve"> in January</w:t>
      </w:r>
      <w:r w:rsidR="00992949">
        <w:rPr>
          <w:rFonts w:ascii="Times New Roman" w:hAnsi="Times New Roman" w:cs="Times New Roman"/>
          <w:sz w:val="25"/>
          <w:szCs w:val="25"/>
        </w:rPr>
        <w:t>. At that meeting, Judge Judith M. Billings was elected as chair of the Commission for the following year. Judge Hans Q. Chamberlain was elected as Chair Pro Tempore.</w:t>
      </w:r>
    </w:p>
    <w:p w14:paraId="627CDD7D" w14:textId="77777777" w:rsidR="00391111" w:rsidRPr="00AC046E" w:rsidRDefault="00391111" w:rsidP="00944F07">
      <w:pPr>
        <w:spacing w:after="0"/>
        <w:rPr>
          <w:rFonts w:ascii="Times New Roman" w:hAnsi="Times New Roman" w:cs="Times New Roman"/>
          <w:sz w:val="25"/>
          <w:szCs w:val="25"/>
        </w:rPr>
      </w:pPr>
    </w:p>
    <w:p w14:paraId="0D333FAA" w14:textId="30372AF8" w:rsidR="00391111" w:rsidRPr="00AC046E" w:rsidRDefault="00992949" w:rsidP="00391111">
      <w:pPr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The 2016</w:t>
      </w:r>
      <w:r w:rsidR="00391111" w:rsidRPr="00AC046E">
        <w:rPr>
          <w:rFonts w:ascii="Times New Roman" w:hAnsi="Times New Roman" w:cs="Times New Roman"/>
          <w:sz w:val="25"/>
          <w:szCs w:val="25"/>
        </w:rPr>
        <w:t xml:space="preserve"> Commission membership is as follows:</w:t>
      </w:r>
    </w:p>
    <w:p w14:paraId="582D8AC7" w14:textId="1026498A" w:rsidR="00391111" w:rsidRPr="00AC046E" w:rsidRDefault="00391111" w:rsidP="00391111">
      <w:pPr>
        <w:spacing w:after="0"/>
        <w:rPr>
          <w:rFonts w:ascii="Times New Roman" w:hAnsi="Times New Roman" w:cs="Times New Roman"/>
          <w:sz w:val="25"/>
          <w:szCs w:val="25"/>
        </w:rPr>
      </w:pPr>
      <w:r w:rsidRPr="00AC046E">
        <w:rPr>
          <w:rFonts w:ascii="Times New Roman" w:hAnsi="Times New Roman" w:cs="Times New Roman"/>
          <w:sz w:val="25"/>
          <w:szCs w:val="25"/>
        </w:rPr>
        <w:t>Judge Judith Billings</w:t>
      </w:r>
      <w:r w:rsidR="00992949">
        <w:rPr>
          <w:rFonts w:ascii="Times New Roman" w:hAnsi="Times New Roman" w:cs="Times New Roman"/>
          <w:sz w:val="25"/>
          <w:szCs w:val="25"/>
        </w:rPr>
        <w:t>, Chair</w:t>
      </w:r>
    </w:p>
    <w:p w14:paraId="3DA22305" w14:textId="27DFFAFE" w:rsidR="00992949" w:rsidRPr="00AC046E" w:rsidRDefault="00992949" w:rsidP="00992949">
      <w:pPr>
        <w:spacing w:after="0"/>
        <w:rPr>
          <w:rFonts w:ascii="Times New Roman" w:hAnsi="Times New Roman" w:cs="Times New Roman"/>
          <w:sz w:val="25"/>
          <w:szCs w:val="25"/>
        </w:rPr>
      </w:pPr>
      <w:r w:rsidRPr="00AC046E">
        <w:rPr>
          <w:rFonts w:ascii="Times New Roman" w:hAnsi="Times New Roman" w:cs="Times New Roman"/>
          <w:sz w:val="25"/>
          <w:szCs w:val="25"/>
        </w:rPr>
        <w:t>Judge Lynn Payne</w:t>
      </w:r>
    </w:p>
    <w:p w14:paraId="6631C67D" w14:textId="77777777" w:rsidR="00391111" w:rsidRPr="00AC046E" w:rsidRDefault="00391111" w:rsidP="00391111">
      <w:pPr>
        <w:spacing w:after="0"/>
        <w:rPr>
          <w:rFonts w:ascii="Times New Roman" w:hAnsi="Times New Roman" w:cs="Times New Roman"/>
          <w:sz w:val="25"/>
          <w:szCs w:val="25"/>
        </w:rPr>
      </w:pPr>
      <w:r w:rsidRPr="00AC046E">
        <w:rPr>
          <w:rFonts w:ascii="Times New Roman" w:hAnsi="Times New Roman" w:cs="Times New Roman"/>
          <w:sz w:val="25"/>
          <w:szCs w:val="25"/>
        </w:rPr>
        <w:t>Mr. Doyle Mortimer</w:t>
      </w:r>
    </w:p>
    <w:p w14:paraId="1E98A438" w14:textId="77777777" w:rsidR="00391111" w:rsidRPr="00AC046E" w:rsidRDefault="00391111" w:rsidP="00391111">
      <w:pPr>
        <w:spacing w:after="0"/>
        <w:rPr>
          <w:rFonts w:ascii="Times New Roman" w:hAnsi="Times New Roman" w:cs="Times New Roman"/>
          <w:sz w:val="25"/>
          <w:szCs w:val="25"/>
        </w:rPr>
      </w:pPr>
      <w:r w:rsidRPr="00AC046E">
        <w:rPr>
          <w:rFonts w:ascii="Times New Roman" w:hAnsi="Times New Roman" w:cs="Times New Roman"/>
          <w:sz w:val="25"/>
          <w:szCs w:val="25"/>
        </w:rPr>
        <w:t>Judge Hans Chamberlain</w:t>
      </w:r>
    </w:p>
    <w:p w14:paraId="6B49E717" w14:textId="6E9BA511" w:rsidR="00391111" w:rsidRPr="00AC046E" w:rsidRDefault="00391111" w:rsidP="00944F07">
      <w:pPr>
        <w:spacing w:after="0"/>
        <w:rPr>
          <w:rFonts w:ascii="Times New Roman" w:hAnsi="Times New Roman" w:cs="Times New Roman"/>
          <w:sz w:val="25"/>
          <w:szCs w:val="25"/>
        </w:rPr>
      </w:pPr>
      <w:r w:rsidRPr="00AC046E">
        <w:rPr>
          <w:rFonts w:ascii="Times New Roman" w:hAnsi="Times New Roman" w:cs="Times New Roman"/>
          <w:sz w:val="25"/>
          <w:szCs w:val="25"/>
        </w:rPr>
        <w:t>Ms. LaWanna “Lou” Shurtliff</w:t>
      </w:r>
    </w:p>
    <w:p w14:paraId="03110C2D" w14:textId="77777777" w:rsidR="003C36DC" w:rsidRPr="00AC046E" w:rsidRDefault="003C36DC" w:rsidP="00944F07">
      <w:pPr>
        <w:spacing w:after="0"/>
        <w:rPr>
          <w:rFonts w:ascii="Times New Roman" w:hAnsi="Times New Roman" w:cs="Times New Roman"/>
          <w:sz w:val="25"/>
          <w:szCs w:val="25"/>
        </w:rPr>
      </w:pPr>
    </w:p>
    <w:p w14:paraId="7154EF33" w14:textId="17D1FA09" w:rsidR="003C36DC" w:rsidRDefault="00992949" w:rsidP="00944F07">
      <w:pPr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In response to the Commission’s Research and Recommendations for Changes to Legislative Joint Rule Title 6, Representative Patrice Arent sponsor</w:t>
      </w:r>
      <w:r w:rsidR="00EF2670">
        <w:rPr>
          <w:rFonts w:ascii="Times New Roman" w:hAnsi="Times New Roman" w:cs="Times New Roman"/>
          <w:sz w:val="25"/>
          <w:szCs w:val="25"/>
        </w:rPr>
        <w:t>ed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EF2670">
        <w:rPr>
          <w:rFonts w:ascii="Times New Roman" w:hAnsi="Times New Roman" w:cs="Times New Roman"/>
          <w:sz w:val="25"/>
          <w:szCs w:val="25"/>
        </w:rPr>
        <w:t>HJR 6</w:t>
      </w:r>
      <w:r>
        <w:rPr>
          <w:rFonts w:ascii="Times New Roman" w:hAnsi="Times New Roman" w:cs="Times New Roman"/>
          <w:sz w:val="25"/>
          <w:szCs w:val="25"/>
        </w:rPr>
        <w:t xml:space="preserve"> during the 2016 legisl</w:t>
      </w:r>
      <w:r w:rsidR="00EF2670">
        <w:rPr>
          <w:rFonts w:ascii="Times New Roman" w:hAnsi="Times New Roman" w:cs="Times New Roman"/>
          <w:sz w:val="25"/>
          <w:szCs w:val="25"/>
        </w:rPr>
        <w:t>ative session.  A copy of that legislation is attached to this report.</w:t>
      </w:r>
    </w:p>
    <w:p w14:paraId="2655361C" w14:textId="77777777" w:rsidR="00EF2670" w:rsidRDefault="00EF2670" w:rsidP="00944F07">
      <w:pPr>
        <w:spacing w:after="0"/>
        <w:rPr>
          <w:rFonts w:ascii="Times New Roman" w:hAnsi="Times New Roman" w:cs="Times New Roman"/>
          <w:sz w:val="25"/>
          <w:szCs w:val="25"/>
        </w:rPr>
      </w:pPr>
    </w:p>
    <w:p w14:paraId="43088F8E" w14:textId="7B1FF78B" w:rsidR="00EF2670" w:rsidRDefault="00EF2670" w:rsidP="00944F07">
      <w:pPr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On </w:t>
      </w:r>
      <w:r w:rsidRPr="00EF2670">
        <w:rPr>
          <w:rFonts w:ascii="Times New Roman" w:hAnsi="Times New Roman" w:cs="Times New Roman"/>
          <w:sz w:val="25"/>
          <w:szCs w:val="25"/>
        </w:rPr>
        <w:t>February 5, 2106,</w:t>
      </w:r>
      <w:r>
        <w:rPr>
          <w:rFonts w:ascii="Times New Roman" w:hAnsi="Times New Roman" w:cs="Times New Roman"/>
          <w:sz w:val="25"/>
          <w:szCs w:val="25"/>
        </w:rPr>
        <w:t xml:space="preserve"> HJR 6 was heard in the House </w:t>
      </w:r>
      <w:r w:rsidRPr="00EF2670">
        <w:rPr>
          <w:rFonts w:ascii="Times New Roman" w:hAnsi="Times New Roman" w:cs="Times New Roman"/>
          <w:sz w:val="25"/>
          <w:szCs w:val="25"/>
        </w:rPr>
        <w:t>Rules Committee.</w:t>
      </w:r>
      <w:r>
        <w:rPr>
          <w:rFonts w:ascii="Times New Roman" w:hAnsi="Times New Roman" w:cs="Times New Roman"/>
          <w:sz w:val="25"/>
          <w:szCs w:val="25"/>
        </w:rPr>
        <w:t xml:space="preserve">  Committee members expressed several concerns regarding the provision eliminating the residency and voter registration requirements for complainants and ultimately failed to pass the bill out of committee.</w:t>
      </w:r>
    </w:p>
    <w:p w14:paraId="342CFF39" w14:textId="77777777" w:rsidR="003C36DC" w:rsidRDefault="003C36DC" w:rsidP="00944F07">
      <w:pPr>
        <w:spacing w:after="0"/>
        <w:rPr>
          <w:rFonts w:ascii="Times New Roman" w:hAnsi="Times New Roman" w:cs="Times New Roman"/>
          <w:sz w:val="25"/>
          <w:szCs w:val="25"/>
        </w:rPr>
      </w:pPr>
    </w:p>
    <w:p w14:paraId="14688237" w14:textId="77777777" w:rsidR="00EF2670" w:rsidRDefault="00EF2670" w:rsidP="00944F07">
      <w:pPr>
        <w:spacing w:after="0"/>
        <w:rPr>
          <w:rFonts w:ascii="Times New Roman" w:hAnsi="Times New Roman" w:cs="Times New Roman"/>
          <w:sz w:val="25"/>
          <w:szCs w:val="25"/>
        </w:rPr>
      </w:pPr>
    </w:p>
    <w:p w14:paraId="3A11F2F8" w14:textId="77777777" w:rsidR="00EF2670" w:rsidRDefault="00EF2670" w:rsidP="00944F07">
      <w:pPr>
        <w:spacing w:after="0"/>
        <w:rPr>
          <w:rFonts w:ascii="Times New Roman" w:hAnsi="Times New Roman" w:cs="Times New Roman"/>
          <w:sz w:val="25"/>
          <w:szCs w:val="25"/>
        </w:rPr>
      </w:pPr>
    </w:p>
    <w:p w14:paraId="5DA2E77D" w14:textId="77777777" w:rsidR="00EF2670" w:rsidRDefault="00EF2670" w:rsidP="00944F07">
      <w:pPr>
        <w:spacing w:after="0"/>
        <w:rPr>
          <w:rFonts w:ascii="Times New Roman" w:hAnsi="Times New Roman" w:cs="Times New Roman"/>
          <w:sz w:val="25"/>
          <w:szCs w:val="25"/>
        </w:rPr>
      </w:pPr>
    </w:p>
    <w:p w14:paraId="52D604EF" w14:textId="77777777" w:rsidR="00A12FB9" w:rsidRPr="00AC046E" w:rsidRDefault="00A12FB9" w:rsidP="00944F07">
      <w:pPr>
        <w:spacing w:after="0"/>
        <w:rPr>
          <w:rFonts w:ascii="Times New Roman" w:hAnsi="Times New Roman" w:cs="Times New Roman"/>
          <w:sz w:val="25"/>
          <w:szCs w:val="25"/>
        </w:rPr>
      </w:pPr>
    </w:p>
    <w:p w14:paraId="15BC1752" w14:textId="77777777" w:rsidR="000263B4" w:rsidRPr="00AC046E" w:rsidRDefault="000263B4" w:rsidP="00944F07">
      <w:pPr>
        <w:spacing w:after="0"/>
        <w:rPr>
          <w:rFonts w:ascii="Times New Roman" w:hAnsi="Times New Roman" w:cs="Times New Roman"/>
          <w:sz w:val="25"/>
          <w:szCs w:val="25"/>
        </w:rPr>
      </w:pPr>
    </w:p>
    <w:p w14:paraId="72457258" w14:textId="77777777" w:rsidR="004F6DAE" w:rsidRPr="00AC046E" w:rsidRDefault="004F6DAE" w:rsidP="004F6DA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AC046E">
        <w:rPr>
          <w:rFonts w:ascii="Times New Roman" w:hAnsi="Times New Roman" w:cs="Times New Roman"/>
          <w:sz w:val="36"/>
          <w:szCs w:val="36"/>
        </w:rPr>
        <w:lastRenderedPageBreak/>
        <w:t>Statistical Information for Ethical Complaints</w:t>
      </w:r>
    </w:p>
    <w:p w14:paraId="6D4095AC" w14:textId="49143DEE" w:rsidR="007B47C3" w:rsidRPr="00AC046E" w:rsidRDefault="00EF2670" w:rsidP="004F6DAE">
      <w:pPr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During 2016</w:t>
      </w:r>
      <w:r w:rsidR="007B47C3" w:rsidRPr="00AC046E">
        <w:rPr>
          <w:rFonts w:ascii="Times New Roman" w:hAnsi="Times New Roman" w:cs="Times New Roman"/>
          <w:sz w:val="25"/>
          <w:szCs w:val="25"/>
        </w:rPr>
        <w:t>, the number of ethical complaints filed with the commission is as follows:</w:t>
      </w:r>
    </w:p>
    <w:p w14:paraId="61BAE37D" w14:textId="77777777" w:rsidR="007B47C3" w:rsidRPr="00AC046E" w:rsidRDefault="007B47C3" w:rsidP="004F6DAE">
      <w:pPr>
        <w:spacing w:after="0"/>
        <w:rPr>
          <w:rFonts w:ascii="Times New Roman" w:hAnsi="Times New Roman" w:cs="Times New Roman"/>
          <w:sz w:val="25"/>
          <w:szCs w:val="25"/>
        </w:rPr>
      </w:pPr>
    </w:p>
    <w:p w14:paraId="59B623ED" w14:textId="77777777" w:rsidR="007B47C3" w:rsidRPr="00AC046E" w:rsidRDefault="007B47C3" w:rsidP="007B47C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5"/>
          <w:szCs w:val="25"/>
        </w:rPr>
      </w:pPr>
      <w:r w:rsidRPr="00AC046E">
        <w:rPr>
          <w:rFonts w:ascii="Times New Roman" w:hAnsi="Times New Roman" w:cs="Times New Roman"/>
          <w:sz w:val="25"/>
          <w:szCs w:val="25"/>
        </w:rPr>
        <w:t>The number of ethics complaints filed with the commission: 0</w:t>
      </w:r>
    </w:p>
    <w:p w14:paraId="3B8D1C0E" w14:textId="77777777" w:rsidR="007B47C3" w:rsidRPr="00AC046E" w:rsidRDefault="007B47C3" w:rsidP="007B47C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5"/>
          <w:szCs w:val="25"/>
        </w:rPr>
      </w:pPr>
      <w:r w:rsidRPr="00AC046E">
        <w:rPr>
          <w:rFonts w:ascii="Times New Roman" w:hAnsi="Times New Roman" w:cs="Times New Roman"/>
          <w:sz w:val="25"/>
          <w:szCs w:val="25"/>
        </w:rPr>
        <w:t>The number of complaints filed against a member of the House of Representatives: 0</w:t>
      </w:r>
    </w:p>
    <w:p w14:paraId="2F7A2093" w14:textId="77777777" w:rsidR="007B47C3" w:rsidRPr="00AC046E" w:rsidRDefault="007B47C3" w:rsidP="007B47C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5"/>
          <w:szCs w:val="25"/>
        </w:rPr>
      </w:pPr>
      <w:r w:rsidRPr="00AC046E">
        <w:rPr>
          <w:rFonts w:ascii="Times New Roman" w:hAnsi="Times New Roman" w:cs="Times New Roman"/>
          <w:sz w:val="25"/>
          <w:szCs w:val="25"/>
        </w:rPr>
        <w:t>The number of complaints filed against a member of the Senate: 0</w:t>
      </w:r>
    </w:p>
    <w:p w14:paraId="7B4078EC" w14:textId="77777777" w:rsidR="007B47C3" w:rsidRPr="00AC046E" w:rsidRDefault="007B47C3" w:rsidP="007B47C3">
      <w:pPr>
        <w:spacing w:after="0"/>
        <w:rPr>
          <w:rFonts w:ascii="Times New Roman" w:hAnsi="Times New Roman" w:cs="Times New Roman"/>
          <w:sz w:val="25"/>
          <w:szCs w:val="25"/>
        </w:rPr>
      </w:pPr>
    </w:p>
    <w:p w14:paraId="736BE78C" w14:textId="6DD9C992" w:rsidR="007B47C3" w:rsidRPr="00AC046E" w:rsidRDefault="00EF2670" w:rsidP="007B47C3">
      <w:pPr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In 2016</w:t>
      </w:r>
      <w:r w:rsidR="00614140" w:rsidRPr="00AC046E">
        <w:rPr>
          <w:rFonts w:ascii="Times New Roman" w:hAnsi="Times New Roman" w:cs="Times New Roman"/>
          <w:sz w:val="25"/>
          <w:szCs w:val="25"/>
        </w:rPr>
        <w:t>, t</w:t>
      </w:r>
      <w:r w:rsidR="007B47C3" w:rsidRPr="00AC046E">
        <w:rPr>
          <w:rFonts w:ascii="Times New Roman" w:hAnsi="Times New Roman" w:cs="Times New Roman"/>
          <w:sz w:val="25"/>
          <w:szCs w:val="25"/>
        </w:rPr>
        <w:t>he Ethics Commission did not recommend review of any complaints by the Legislative Ethics Committees.</w:t>
      </w:r>
    </w:p>
    <w:p w14:paraId="0D9EE2C5" w14:textId="77777777" w:rsidR="00614140" w:rsidRPr="00AC046E" w:rsidRDefault="00614140" w:rsidP="007B47C3">
      <w:pPr>
        <w:spacing w:after="0"/>
        <w:rPr>
          <w:rFonts w:ascii="Times New Roman" w:hAnsi="Times New Roman" w:cs="Times New Roman"/>
          <w:sz w:val="25"/>
          <w:szCs w:val="25"/>
        </w:rPr>
      </w:pPr>
    </w:p>
    <w:p w14:paraId="5949AC1E" w14:textId="77777777" w:rsidR="00E77989" w:rsidRPr="00AC046E" w:rsidRDefault="00E77989" w:rsidP="004F6DAE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7A5CDAE1" w14:textId="77777777" w:rsidR="004F6DAE" w:rsidRPr="00AC046E" w:rsidRDefault="004F6DAE" w:rsidP="004F6DA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AC046E">
        <w:rPr>
          <w:rFonts w:ascii="Times New Roman" w:hAnsi="Times New Roman" w:cs="Times New Roman"/>
          <w:sz w:val="36"/>
          <w:szCs w:val="36"/>
        </w:rPr>
        <w:t>Accounting of Commission’s Budget and Expenditures</w:t>
      </w:r>
    </w:p>
    <w:p w14:paraId="5745DDBA" w14:textId="04D520DD" w:rsidR="00614140" w:rsidRPr="00AC046E" w:rsidRDefault="00591C48" w:rsidP="00614140">
      <w:pPr>
        <w:spacing w:after="0"/>
        <w:rPr>
          <w:rFonts w:ascii="Times New Roman" w:hAnsi="Times New Roman" w:cs="Times New Roman"/>
          <w:sz w:val="25"/>
          <w:szCs w:val="25"/>
        </w:rPr>
      </w:pPr>
      <w:r w:rsidRPr="00AC046E">
        <w:rPr>
          <w:rFonts w:ascii="Times New Roman" w:hAnsi="Times New Roman" w:cs="Times New Roman"/>
          <w:sz w:val="25"/>
          <w:szCs w:val="25"/>
        </w:rPr>
        <w:t>In 201</w:t>
      </w:r>
      <w:r w:rsidR="003E47B6">
        <w:rPr>
          <w:rFonts w:ascii="Times New Roman" w:hAnsi="Times New Roman" w:cs="Times New Roman"/>
          <w:sz w:val="25"/>
          <w:szCs w:val="25"/>
        </w:rPr>
        <w:t>6</w:t>
      </w:r>
      <w:bookmarkStart w:id="0" w:name="_GoBack"/>
      <w:bookmarkEnd w:id="0"/>
      <w:r w:rsidR="00614140" w:rsidRPr="00AC046E">
        <w:rPr>
          <w:rFonts w:ascii="Times New Roman" w:hAnsi="Times New Roman" w:cs="Times New Roman"/>
          <w:sz w:val="25"/>
          <w:szCs w:val="25"/>
        </w:rPr>
        <w:t xml:space="preserve">, </w:t>
      </w:r>
      <w:r w:rsidR="00E77989" w:rsidRPr="00AC046E">
        <w:rPr>
          <w:rFonts w:ascii="Times New Roman" w:hAnsi="Times New Roman" w:cs="Times New Roman"/>
          <w:sz w:val="25"/>
          <w:szCs w:val="25"/>
        </w:rPr>
        <w:t>the following expenditures were paid out of the Legislative Ethics Commission</w:t>
      </w:r>
      <w:r w:rsidR="008C5A1D" w:rsidRPr="00AC046E">
        <w:rPr>
          <w:rFonts w:ascii="Times New Roman" w:hAnsi="Times New Roman" w:cs="Times New Roman"/>
          <w:sz w:val="25"/>
          <w:szCs w:val="25"/>
        </w:rPr>
        <w:t>’</w:t>
      </w:r>
      <w:r w:rsidR="00E77989" w:rsidRPr="00AC046E">
        <w:rPr>
          <w:rFonts w:ascii="Times New Roman" w:hAnsi="Times New Roman" w:cs="Times New Roman"/>
          <w:sz w:val="25"/>
          <w:szCs w:val="25"/>
        </w:rPr>
        <w:t>s budget:</w:t>
      </w:r>
    </w:p>
    <w:p w14:paraId="2E58094E" w14:textId="77777777" w:rsidR="008C5A1D" w:rsidRPr="00AC046E" w:rsidRDefault="008C5A1D" w:rsidP="00614140">
      <w:pPr>
        <w:spacing w:after="0"/>
        <w:rPr>
          <w:rFonts w:ascii="Times New Roman" w:hAnsi="Times New Roman" w:cs="Times New Roman"/>
          <w:sz w:val="25"/>
          <w:szCs w:val="25"/>
        </w:rPr>
      </w:pPr>
    </w:p>
    <w:p w14:paraId="0269BBEC" w14:textId="77777777" w:rsidR="008C5A1D" w:rsidRPr="00AC046E" w:rsidRDefault="008C5A1D" w:rsidP="00614140">
      <w:pPr>
        <w:spacing w:after="0"/>
        <w:rPr>
          <w:rFonts w:ascii="Times New Roman" w:hAnsi="Times New Roman" w:cs="Times New Roman"/>
          <w:sz w:val="25"/>
          <w:szCs w:val="25"/>
        </w:rPr>
      </w:pPr>
      <w:r w:rsidRPr="00AC046E">
        <w:rPr>
          <w:rFonts w:ascii="Times New Roman" w:hAnsi="Times New Roman" w:cs="Times New Roman"/>
          <w:sz w:val="25"/>
          <w:szCs w:val="25"/>
        </w:rPr>
        <w:tab/>
        <w:t>$4000 – Executive Director Salary</w:t>
      </w:r>
    </w:p>
    <w:p w14:paraId="2D5B0442" w14:textId="539073CD" w:rsidR="008C5A1D" w:rsidRPr="00762517" w:rsidRDefault="008C5A1D" w:rsidP="00614140">
      <w:pPr>
        <w:spacing w:after="0"/>
        <w:rPr>
          <w:rFonts w:ascii="Times New Roman" w:hAnsi="Times New Roman" w:cs="Times New Roman"/>
          <w:sz w:val="25"/>
          <w:szCs w:val="25"/>
        </w:rPr>
      </w:pPr>
      <w:r w:rsidRPr="00AC046E">
        <w:rPr>
          <w:rFonts w:ascii="Times New Roman" w:hAnsi="Times New Roman" w:cs="Times New Roman"/>
          <w:sz w:val="25"/>
          <w:szCs w:val="25"/>
        </w:rPr>
        <w:tab/>
      </w:r>
      <w:r w:rsidRPr="00762517">
        <w:rPr>
          <w:rFonts w:ascii="Times New Roman" w:hAnsi="Times New Roman" w:cs="Times New Roman"/>
          <w:sz w:val="25"/>
          <w:szCs w:val="25"/>
        </w:rPr>
        <w:t>$</w:t>
      </w:r>
      <w:r w:rsidR="0009655F" w:rsidRPr="00762517">
        <w:rPr>
          <w:rFonts w:ascii="Times New Roman" w:hAnsi="Times New Roman" w:cs="Times New Roman"/>
          <w:sz w:val="25"/>
          <w:szCs w:val="25"/>
        </w:rPr>
        <w:t>39.96</w:t>
      </w:r>
      <w:r w:rsidRPr="00762517">
        <w:rPr>
          <w:rFonts w:ascii="Times New Roman" w:hAnsi="Times New Roman" w:cs="Times New Roman"/>
          <w:sz w:val="25"/>
          <w:szCs w:val="25"/>
        </w:rPr>
        <w:t xml:space="preserve"> – Commission Meeting Lunch</w:t>
      </w:r>
    </w:p>
    <w:p w14:paraId="17BF2250" w14:textId="77777777" w:rsidR="008C5A1D" w:rsidRPr="00762517" w:rsidRDefault="008C5A1D" w:rsidP="00614140">
      <w:pPr>
        <w:spacing w:after="0"/>
        <w:rPr>
          <w:rFonts w:ascii="Times New Roman" w:hAnsi="Times New Roman" w:cs="Times New Roman"/>
          <w:sz w:val="25"/>
          <w:szCs w:val="25"/>
        </w:rPr>
      </w:pPr>
    </w:p>
    <w:p w14:paraId="1A940260" w14:textId="2F76781C" w:rsidR="008C5A1D" w:rsidRPr="00AC046E" w:rsidRDefault="008C5A1D" w:rsidP="00614140">
      <w:pPr>
        <w:spacing w:after="0"/>
        <w:rPr>
          <w:rFonts w:ascii="Times New Roman" w:hAnsi="Times New Roman" w:cs="Times New Roman"/>
          <w:sz w:val="25"/>
          <w:szCs w:val="25"/>
        </w:rPr>
      </w:pPr>
      <w:r w:rsidRPr="00762517">
        <w:rPr>
          <w:rFonts w:ascii="Times New Roman" w:hAnsi="Times New Roman" w:cs="Times New Roman"/>
          <w:sz w:val="25"/>
          <w:szCs w:val="25"/>
        </w:rPr>
        <w:t xml:space="preserve">Total </w:t>
      </w:r>
      <w:r w:rsidR="00EF2670" w:rsidRPr="00762517">
        <w:rPr>
          <w:rFonts w:ascii="Times New Roman" w:hAnsi="Times New Roman" w:cs="Times New Roman"/>
          <w:sz w:val="25"/>
          <w:szCs w:val="25"/>
        </w:rPr>
        <w:t>expenditures for 2016</w:t>
      </w:r>
      <w:r w:rsidR="002A6A87" w:rsidRPr="00762517">
        <w:rPr>
          <w:rFonts w:ascii="Times New Roman" w:hAnsi="Times New Roman" w:cs="Times New Roman"/>
          <w:sz w:val="25"/>
          <w:szCs w:val="25"/>
        </w:rPr>
        <w:t xml:space="preserve"> - </w:t>
      </w:r>
      <w:r w:rsidR="00762517" w:rsidRPr="00762517">
        <w:rPr>
          <w:rFonts w:ascii="Times New Roman" w:hAnsi="Times New Roman" w:cs="Times New Roman"/>
          <w:sz w:val="25"/>
          <w:szCs w:val="25"/>
        </w:rPr>
        <w:t>$4039.96</w:t>
      </w:r>
    </w:p>
    <w:p w14:paraId="3B2BCFE7" w14:textId="77777777" w:rsidR="00614140" w:rsidRPr="00AC046E" w:rsidRDefault="00E77989" w:rsidP="008C5A1D">
      <w:pPr>
        <w:spacing w:after="0"/>
        <w:rPr>
          <w:rFonts w:ascii="Times New Roman" w:hAnsi="Times New Roman" w:cs="Times New Roman"/>
          <w:sz w:val="25"/>
          <w:szCs w:val="25"/>
        </w:rPr>
      </w:pPr>
      <w:r w:rsidRPr="00AC046E">
        <w:rPr>
          <w:rFonts w:ascii="Times New Roman" w:hAnsi="Times New Roman" w:cs="Times New Roman"/>
          <w:sz w:val="25"/>
          <w:szCs w:val="25"/>
        </w:rPr>
        <w:tab/>
      </w:r>
    </w:p>
    <w:p w14:paraId="1AD39F25" w14:textId="77777777" w:rsidR="00614140" w:rsidRPr="00AC046E" w:rsidRDefault="00614140" w:rsidP="00944F07">
      <w:pPr>
        <w:spacing w:after="0"/>
        <w:rPr>
          <w:rFonts w:ascii="Times New Roman" w:hAnsi="Times New Roman" w:cs="Times New Roman"/>
          <w:sz w:val="25"/>
          <w:szCs w:val="25"/>
        </w:rPr>
      </w:pPr>
    </w:p>
    <w:p w14:paraId="438D1A32" w14:textId="77777777" w:rsidR="00A16A71" w:rsidRPr="00AC046E" w:rsidRDefault="00A16A71" w:rsidP="00944F07">
      <w:pPr>
        <w:spacing w:after="0"/>
        <w:rPr>
          <w:rFonts w:ascii="Times New Roman" w:hAnsi="Times New Roman" w:cs="Times New Roman"/>
          <w:sz w:val="25"/>
          <w:szCs w:val="25"/>
        </w:rPr>
      </w:pPr>
    </w:p>
    <w:p w14:paraId="6C638183" w14:textId="77777777" w:rsidR="00AC046E" w:rsidRPr="00AC046E" w:rsidRDefault="00AC046E" w:rsidP="00944F07">
      <w:pPr>
        <w:spacing w:after="0"/>
        <w:rPr>
          <w:rFonts w:ascii="Times New Roman" w:hAnsi="Times New Roman" w:cs="Times New Roman"/>
          <w:sz w:val="25"/>
          <w:szCs w:val="25"/>
        </w:rPr>
      </w:pPr>
    </w:p>
    <w:p w14:paraId="406C6DB5" w14:textId="77777777" w:rsidR="00AC046E" w:rsidRPr="00AC046E" w:rsidRDefault="00AC046E" w:rsidP="00944F07">
      <w:pPr>
        <w:spacing w:after="0"/>
        <w:rPr>
          <w:rFonts w:ascii="Times New Roman" w:hAnsi="Times New Roman" w:cs="Times New Roman"/>
          <w:sz w:val="25"/>
          <w:szCs w:val="25"/>
        </w:rPr>
      </w:pPr>
    </w:p>
    <w:p w14:paraId="1732BC25" w14:textId="77777777" w:rsidR="002D7218" w:rsidRPr="00AC046E" w:rsidRDefault="002D7218" w:rsidP="00944F07">
      <w:pPr>
        <w:spacing w:after="0"/>
        <w:rPr>
          <w:rFonts w:ascii="Times New Roman" w:hAnsi="Times New Roman" w:cs="Times New Roman"/>
          <w:sz w:val="25"/>
          <w:szCs w:val="25"/>
        </w:rPr>
      </w:pPr>
    </w:p>
    <w:p w14:paraId="106891F7" w14:textId="77777777" w:rsidR="002D7218" w:rsidRPr="00AC046E" w:rsidRDefault="002D7218" w:rsidP="00944F07">
      <w:pPr>
        <w:spacing w:after="0"/>
        <w:rPr>
          <w:rFonts w:ascii="Times New Roman" w:hAnsi="Times New Roman" w:cs="Times New Roman"/>
          <w:sz w:val="25"/>
          <w:szCs w:val="25"/>
        </w:rPr>
      </w:pPr>
    </w:p>
    <w:p w14:paraId="16B45EE4" w14:textId="77777777" w:rsidR="002D7218" w:rsidRPr="00AC046E" w:rsidRDefault="002D7218" w:rsidP="00944F07">
      <w:pPr>
        <w:spacing w:after="0"/>
        <w:rPr>
          <w:rFonts w:ascii="Times New Roman" w:hAnsi="Times New Roman" w:cs="Times New Roman"/>
          <w:sz w:val="25"/>
          <w:szCs w:val="25"/>
        </w:rPr>
      </w:pPr>
    </w:p>
    <w:p w14:paraId="20A9001C" w14:textId="77777777" w:rsidR="002D7218" w:rsidRPr="00AC046E" w:rsidRDefault="002D7218" w:rsidP="00944F07">
      <w:pPr>
        <w:spacing w:after="0"/>
        <w:rPr>
          <w:rFonts w:ascii="Times New Roman" w:hAnsi="Times New Roman" w:cs="Times New Roman"/>
          <w:sz w:val="25"/>
          <w:szCs w:val="25"/>
        </w:rPr>
      </w:pPr>
    </w:p>
    <w:p w14:paraId="6B1BFD82" w14:textId="77777777" w:rsidR="00AC046E" w:rsidRPr="00AC046E" w:rsidRDefault="00AC046E" w:rsidP="00AC046E">
      <w:pPr>
        <w:rPr>
          <w:rFonts w:ascii="Times New Roman" w:hAnsi="Times New Roman"/>
        </w:rPr>
      </w:pPr>
    </w:p>
    <w:p w14:paraId="4738D87D" w14:textId="77777777" w:rsidR="00D04101" w:rsidRDefault="00D04101" w:rsidP="00AC046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6AD61111" w14:textId="77777777" w:rsidR="00D04101" w:rsidRDefault="00D04101" w:rsidP="00AC046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159BB54" w14:textId="77777777" w:rsidR="00D04101" w:rsidRDefault="00D04101" w:rsidP="00AC046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5A744C9F" w14:textId="77777777" w:rsidR="00D04101" w:rsidRDefault="00D04101" w:rsidP="00AC046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F760F5B" w14:textId="77777777" w:rsidR="00AC046E" w:rsidRDefault="00AC046E" w:rsidP="00D04101">
      <w:pPr>
        <w:spacing w:before="100" w:beforeAutospacing="1" w:after="0"/>
        <w:rPr>
          <w:rFonts w:ascii="Arial" w:hAnsi="Arial" w:cs="Arial"/>
          <w:b/>
          <w:bCs/>
          <w:sz w:val="32"/>
          <w:szCs w:val="32"/>
        </w:rPr>
      </w:pPr>
    </w:p>
    <w:p w14:paraId="31933CA7" w14:textId="77777777" w:rsidR="00A12FB9" w:rsidRDefault="00A12FB9" w:rsidP="00D04101">
      <w:pPr>
        <w:spacing w:before="100" w:beforeAutospacing="1" w:after="0"/>
        <w:rPr>
          <w:rFonts w:ascii="Arial" w:hAnsi="Arial" w:cs="Arial"/>
          <w:b/>
          <w:bCs/>
          <w:sz w:val="32"/>
          <w:szCs w:val="32"/>
        </w:rPr>
      </w:pPr>
    </w:p>
    <w:p w14:paraId="56AC1401" w14:textId="1195463C" w:rsidR="00A12FB9" w:rsidRPr="0007045A" w:rsidRDefault="00A12FB9" w:rsidP="00A12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</w:rPr>
      </w:pPr>
      <w:r w:rsidRPr="0007045A">
        <w:rPr>
          <w:rFonts w:ascii="Arial" w:hAnsi="Arial" w:cs="Arial"/>
          <w:b/>
          <w:bCs/>
        </w:rPr>
        <w:t>JOINT RULES RESOLUTION ON ETHICS COMMISSION</w:t>
      </w:r>
    </w:p>
    <w:p w14:paraId="7804800A" w14:textId="69E69228" w:rsidR="00A12FB9" w:rsidRPr="0007045A" w:rsidRDefault="00A12FB9" w:rsidP="00A12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07045A">
        <w:rPr>
          <w:rFonts w:ascii="Arial" w:hAnsi="Arial" w:cs="Arial"/>
        </w:rPr>
        <w:t>2016 GENERAL SESSION</w:t>
      </w:r>
    </w:p>
    <w:p w14:paraId="0FCBE051" w14:textId="0D73EA0E" w:rsidR="00A12FB9" w:rsidRPr="0007045A" w:rsidRDefault="00A12FB9" w:rsidP="00A12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07045A">
        <w:rPr>
          <w:rFonts w:ascii="Arial" w:hAnsi="Arial" w:cs="Arial"/>
        </w:rPr>
        <w:t>STATE OF UTAH</w:t>
      </w:r>
    </w:p>
    <w:p w14:paraId="29932798" w14:textId="1AAD3784" w:rsidR="00A12FB9" w:rsidRPr="0007045A" w:rsidRDefault="00A12FB9" w:rsidP="00A12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</w:rPr>
      </w:pPr>
      <w:r w:rsidRPr="0007045A">
        <w:rPr>
          <w:rFonts w:ascii="Arial" w:hAnsi="Arial" w:cs="Arial"/>
          <w:b/>
          <w:bCs/>
        </w:rPr>
        <w:t>Chief Sponsor: Patrice M. Arent</w:t>
      </w:r>
    </w:p>
    <w:p w14:paraId="0D62B44F" w14:textId="77777777" w:rsidR="00A12FB9" w:rsidRPr="0007045A" w:rsidRDefault="00A12FB9" w:rsidP="00A12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</w:rPr>
      </w:pPr>
      <w:r w:rsidRPr="0007045A">
        <w:rPr>
          <w:rFonts w:ascii="Arial" w:hAnsi="Arial" w:cs="Arial"/>
        </w:rPr>
        <w:t>Senate Sponsor: Lyle W. Hillyard</w:t>
      </w:r>
    </w:p>
    <w:p w14:paraId="460DB850" w14:textId="244E7111" w:rsidR="00A12FB9" w:rsidRPr="0007045A" w:rsidRDefault="00A12FB9" w:rsidP="00A12F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/>
        </w:rPr>
      </w:pPr>
    </w:p>
    <w:p w14:paraId="17649F9E" w14:textId="77777777" w:rsidR="00A12FB9" w:rsidRPr="0007045A" w:rsidRDefault="00A12FB9" w:rsidP="00A12F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/>
        </w:rPr>
      </w:pPr>
    </w:p>
    <w:p w14:paraId="0A4C3FFA" w14:textId="77777777" w:rsidR="00A12FB9" w:rsidRPr="0007045A" w:rsidRDefault="00A12FB9" w:rsidP="00A12F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A3F098D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7045A">
        <w:rPr>
          <w:rFonts w:ascii="Arial" w:hAnsi="Arial" w:cs="Arial"/>
        </w:rPr>
        <w:t>7     </w:t>
      </w:r>
      <w:r w:rsidRPr="0007045A">
        <w:rPr>
          <w:rFonts w:ascii="Arial" w:hAnsi="Arial" w:cs="Arial"/>
          <w:b/>
          <w:bCs/>
        </w:rPr>
        <w:t>LONG TITLE</w:t>
      </w:r>
    </w:p>
    <w:p w14:paraId="4F5E34BF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7045A">
        <w:rPr>
          <w:rFonts w:ascii="Arial" w:hAnsi="Arial" w:cs="Arial"/>
        </w:rPr>
        <w:t>8     </w:t>
      </w:r>
      <w:r w:rsidRPr="0007045A">
        <w:rPr>
          <w:rFonts w:ascii="Arial" w:hAnsi="Arial" w:cs="Arial"/>
          <w:b/>
          <w:bCs/>
        </w:rPr>
        <w:t>General Description:</w:t>
      </w:r>
    </w:p>
    <w:p w14:paraId="6C1A6B03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7045A">
        <w:rPr>
          <w:rFonts w:ascii="Arial" w:hAnsi="Arial" w:cs="Arial"/>
        </w:rPr>
        <w:t>9          This rules resolution modifies provisions in the legislative rules governing ethics</w:t>
      </w:r>
    </w:p>
    <w:p w14:paraId="4C8833F2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7045A">
        <w:rPr>
          <w:rFonts w:ascii="Arial" w:hAnsi="Arial" w:cs="Arial"/>
        </w:rPr>
        <w:t>10     complaints.</w:t>
      </w:r>
    </w:p>
    <w:p w14:paraId="203DAD72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7045A">
        <w:rPr>
          <w:rFonts w:ascii="Arial" w:hAnsi="Arial" w:cs="Arial"/>
        </w:rPr>
        <w:t>11     </w:t>
      </w:r>
      <w:r w:rsidRPr="0007045A">
        <w:rPr>
          <w:rFonts w:ascii="Arial" w:hAnsi="Arial" w:cs="Arial"/>
          <w:b/>
          <w:bCs/>
        </w:rPr>
        <w:t>Highlighted Provisions:</w:t>
      </w:r>
    </w:p>
    <w:p w14:paraId="7933C2C8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7045A">
        <w:rPr>
          <w:rFonts w:ascii="Arial" w:hAnsi="Arial" w:cs="Arial"/>
        </w:rPr>
        <w:t>12          This resolution:</w:t>
      </w:r>
    </w:p>
    <w:p w14:paraId="51C460BA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7045A">
        <w:rPr>
          <w:rFonts w:ascii="Arial" w:hAnsi="Arial" w:cs="Arial"/>
        </w:rPr>
        <w:t>13          </w:t>
      </w:r>
      <w:r w:rsidRPr="0007045A">
        <w:rPr>
          <w:rFonts w:ascii="MS Mincho" w:eastAsia="MS Mincho" w:hAnsi="MS Mincho" w:cs="MS Mincho"/>
        </w:rPr>
        <w:t>▸</w:t>
      </w:r>
      <w:r w:rsidRPr="0007045A">
        <w:rPr>
          <w:rFonts w:ascii="Arial" w:hAnsi="Arial" w:cs="Arial"/>
        </w:rPr>
        <w:t>     changes expenditure thresholds for the Independent Legislative Ethics</w:t>
      </w:r>
    </w:p>
    <w:p w14:paraId="75BF92F6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7045A">
        <w:rPr>
          <w:rFonts w:ascii="Arial" w:hAnsi="Arial" w:cs="Arial"/>
        </w:rPr>
        <w:t>14     Commission's hiring of contract staff;</w:t>
      </w:r>
    </w:p>
    <w:p w14:paraId="5175EDF0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7045A">
        <w:rPr>
          <w:rFonts w:ascii="Arial" w:hAnsi="Arial" w:cs="Arial"/>
        </w:rPr>
        <w:t>15          </w:t>
      </w:r>
      <w:r w:rsidRPr="0007045A">
        <w:rPr>
          <w:rFonts w:ascii="MS Mincho" w:eastAsia="MS Mincho" w:hAnsi="MS Mincho" w:cs="MS Mincho"/>
        </w:rPr>
        <w:t>▸</w:t>
      </w:r>
      <w:r w:rsidRPr="0007045A">
        <w:rPr>
          <w:rFonts w:ascii="Arial" w:hAnsi="Arial" w:cs="Arial"/>
        </w:rPr>
        <w:t>     permits all individuals, rather than only Utah registered voters, to file an ethics</w:t>
      </w:r>
    </w:p>
    <w:p w14:paraId="3435F2B8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7045A">
        <w:rPr>
          <w:rFonts w:ascii="Arial" w:hAnsi="Arial" w:cs="Arial"/>
        </w:rPr>
        <w:t>16     complaint with certain restrictions;</w:t>
      </w:r>
    </w:p>
    <w:p w14:paraId="14AD5137" w14:textId="03F4C1DC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7045A">
        <w:rPr>
          <w:rFonts w:ascii="Arial" w:hAnsi="Arial" w:cs="Arial"/>
        </w:rPr>
        <w:t>17          </w:t>
      </w:r>
      <w:r w:rsidRPr="0007045A">
        <w:rPr>
          <w:rFonts w:ascii="MS Mincho" w:eastAsia="MS Mincho" w:hAnsi="MS Mincho" w:cs="MS Mincho"/>
        </w:rPr>
        <w:t>▸</w:t>
      </w:r>
      <w:r w:rsidRPr="0007045A">
        <w:rPr>
          <w:rFonts w:ascii="Arial" w:hAnsi="Arial" w:cs="Arial"/>
        </w:rPr>
        <w:t>     limits complaints filed immediately before an election to allegations directly related</w:t>
      </w:r>
    </w:p>
    <w:p w14:paraId="581172B0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7045A">
        <w:rPr>
          <w:rFonts w:ascii="Arial" w:hAnsi="Arial" w:cs="Arial"/>
        </w:rPr>
        <w:t>18     to a conviction of, or admission to, a crime of moral turpitude; and</w:t>
      </w:r>
    </w:p>
    <w:p w14:paraId="30699D42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7045A">
        <w:rPr>
          <w:rFonts w:ascii="Arial" w:hAnsi="Arial" w:cs="Arial"/>
        </w:rPr>
        <w:t>19          </w:t>
      </w:r>
      <w:r w:rsidRPr="0007045A">
        <w:rPr>
          <w:rFonts w:ascii="MS Mincho" w:eastAsia="MS Mincho" w:hAnsi="MS Mincho" w:cs="MS Mincho"/>
        </w:rPr>
        <w:t>▸</w:t>
      </w:r>
      <w:r w:rsidRPr="0007045A">
        <w:rPr>
          <w:rFonts w:ascii="Arial" w:hAnsi="Arial" w:cs="Arial"/>
        </w:rPr>
        <w:t>     modifies provisions related to unauthorized disclosures of complaints pending</w:t>
      </w:r>
    </w:p>
    <w:p w14:paraId="5EC2C637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7045A">
        <w:rPr>
          <w:rFonts w:ascii="Arial" w:hAnsi="Arial" w:cs="Arial"/>
        </w:rPr>
        <w:t>20     before the Independent Legislative Ethics Commission.</w:t>
      </w:r>
    </w:p>
    <w:p w14:paraId="713B12A1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7045A">
        <w:rPr>
          <w:rFonts w:ascii="Arial" w:hAnsi="Arial" w:cs="Arial"/>
        </w:rPr>
        <w:t>21     </w:t>
      </w:r>
      <w:r w:rsidRPr="0007045A">
        <w:rPr>
          <w:rFonts w:ascii="Arial" w:hAnsi="Arial" w:cs="Arial"/>
          <w:b/>
          <w:bCs/>
        </w:rPr>
        <w:t>Special Clauses:</w:t>
      </w:r>
    </w:p>
    <w:p w14:paraId="0246A4DA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7045A">
        <w:rPr>
          <w:rFonts w:ascii="Arial" w:hAnsi="Arial" w:cs="Arial"/>
        </w:rPr>
        <w:t>22          None</w:t>
      </w:r>
    </w:p>
    <w:p w14:paraId="6B2EE422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7045A">
        <w:rPr>
          <w:rFonts w:ascii="Arial" w:hAnsi="Arial" w:cs="Arial"/>
        </w:rPr>
        <w:t>23     </w:t>
      </w:r>
      <w:r w:rsidRPr="0007045A">
        <w:rPr>
          <w:rFonts w:ascii="Arial" w:hAnsi="Arial" w:cs="Arial"/>
          <w:b/>
          <w:bCs/>
        </w:rPr>
        <w:t>Legislative Rules Affected:</w:t>
      </w:r>
    </w:p>
    <w:p w14:paraId="00F2DB41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7045A">
        <w:rPr>
          <w:rFonts w:ascii="Arial" w:hAnsi="Arial" w:cs="Arial"/>
        </w:rPr>
        <w:t>24     AMENDS:</w:t>
      </w:r>
    </w:p>
    <w:p w14:paraId="7FD1EA35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</w:rPr>
        <w:t>25     </w:t>
      </w:r>
      <w:r w:rsidRPr="0007045A">
        <w:rPr>
          <w:rFonts w:ascii="Arial" w:hAnsi="Arial" w:cs="Arial"/>
          <w:b/>
          <w:bCs/>
        </w:rPr>
        <w:t>     </w:t>
      </w:r>
      <w:r w:rsidRPr="0007045A">
        <w:rPr>
          <w:rFonts w:ascii="Arial" w:hAnsi="Arial" w:cs="Arial"/>
          <w:b/>
          <w:bCs/>
          <w:color w:val="0000E9"/>
          <w:u w:val="single" w:color="0000E9"/>
        </w:rPr>
        <w:t>JR6-2-104</w:t>
      </w:r>
    </w:p>
    <w:p w14:paraId="3312E9CB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26     </w:t>
      </w:r>
      <w:r w:rsidRPr="0007045A">
        <w:rPr>
          <w:rFonts w:ascii="Arial" w:hAnsi="Arial" w:cs="Arial"/>
          <w:b/>
          <w:bCs/>
          <w:u w:color="0000E9"/>
        </w:rPr>
        <w:t>     </w:t>
      </w:r>
      <w:r w:rsidRPr="0007045A">
        <w:rPr>
          <w:rFonts w:ascii="Arial" w:hAnsi="Arial" w:cs="Arial"/>
          <w:b/>
          <w:bCs/>
          <w:color w:val="0000E9"/>
          <w:u w:val="single" w:color="0000E9"/>
        </w:rPr>
        <w:t>JR6-3-101</w:t>
      </w:r>
    </w:p>
    <w:p w14:paraId="4AFD64ED" w14:textId="2EC88EAE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27     </w:t>
      </w:r>
      <w:r w:rsidRPr="0007045A">
        <w:rPr>
          <w:rFonts w:ascii="Arial" w:hAnsi="Arial" w:cs="Arial"/>
          <w:b/>
          <w:bCs/>
          <w:u w:color="0000E9"/>
        </w:rPr>
        <w:t>     </w:t>
      </w:r>
      <w:r w:rsidRPr="0007045A">
        <w:rPr>
          <w:rFonts w:ascii="Arial" w:hAnsi="Arial" w:cs="Arial"/>
          <w:b/>
          <w:bCs/>
          <w:color w:val="0000E9"/>
          <w:u w:val="single" w:color="0000E9"/>
        </w:rPr>
        <w:t>JR6-3-102</w:t>
      </w:r>
    </w:p>
    <w:p w14:paraId="7615AE0A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28     </w:t>
      </w:r>
      <w:r w:rsidRPr="0007045A">
        <w:rPr>
          <w:rFonts w:ascii="Arial" w:hAnsi="Arial" w:cs="Arial"/>
          <w:b/>
          <w:bCs/>
          <w:u w:color="0000E9"/>
        </w:rPr>
        <w:t>     </w:t>
      </w:r>
      <w:r w:rsidRPr="0007045A">
        <w:rPr>
          <w:rFonts w:ascii="Arial" w:hAnsi="Arial" w:cs="Arial"/>
          <w:b/>
          <w:bCs/>
          <w:color w:val="0000E9"/>
          <w:u w:val="single" w:color="0000E9"/>
        </w:rPr>
        <w:t>JR6-4-101</w:t>
      </w:r>
    </w:p>
    <w:p w14:paraId="54F2AA7C" w14:textId="5F166274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u w:color="0000E9"/>
        </w:rPr>
      </w:pPr>
      <w:r w:rsidRPr="0007045A">
        <w:rPr>
          <w:rFonts w:ascii="Arial" w:hAnsi="Arial" w:cs="Arial"/>
          <w:u w:color="0000E9"/>
        </w:rPr>
        <w:t>29     </w:t>
      </w:r>
    </w:p>
    <w:p w14:paraId="7C83383A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30     </w:t>
      </w:r>
      <w:r w:rsidRPr="0007045A">
        <w:rPr>
          <w:rFonts w:ascii="Arial" w:hAnsi="Arial" w:cs="Arial"/>
          <w:i/>
          <w:iCs/>
          <w:u w:color="0000E9"/>
        </w:rPr>
        <w:t>Be it resolved by the Legislature of the state of Utah:</w:t>
      </w:r>
    </w:p>
    <w:p w14:paraId="5110F976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 xml:space="preserve">31          Section 1. </w:t>
      </w:r>
      <w:r w:rsidRPr="0007045A">
        <w:rPr>
          <w:rFonts w:ascii="Arial" w:hAnsi="Arial" w:cs="Arial"/>
          <w:b/>
          <w:bCs/>
          <w:u w:color="0000E9"/>
        </w:rPr>
        <w:t>JR6-2-104</w:t>
      </w:r>
      <w:r w:rsidRPr="0007045A">
        <w:rPr>
          <w:rFonts w:ascii="Arial" w:hAnsi="Arial" w:cs="Arial"/>
          <w:u w:color="0000E9"/>
        </w:rPr>
        <w:t xml:space="preserve"> is amended to read:</w:t>
      </w:r>
    </w:p>
    <w:p w14:paraId="133F0F64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32          </w:t>
      </w:r>
      <w:r w:rsidRPr="0007045A">
        <w:rPr>
          <w:rFonts w:ascii="Arial" w:hAnsi="Arial" w:cs="Arial"/>
          <w:b/>
          <w:bCs/>
          <w:u w:color="0000E9"/>
        </w:rPr>
        <w:t>JR6-2-104.</w:t>
      </w:r>
      <w:r w:rsidRPr="0007045A">
        <w:rPr>
          <w:rFonts w:ascii="Arial" w:hAnsi="Arial" w:cs="Arial"/>
          <w:u w:color="0000E9"/>
        </w:rPr>
        <w:t xml:space="preserve"> </w:t>
      </w:r>
      <w:r w:rsidRPr="0007045A">
        <w:rPr>
          <w:rFonts w:ascii="Arial" w:hAnsi="Arial" w:cs="Arial"/>
          <w:b/>
          <w:bCs/>
          <w:u w:color="0000E9"/>
        </w:rPr>
        <w:t>Independent Legislative Ethics Commission -- Meetings -- Staff.</w:t>
      </w:r>
    </w:p>
    <w:p w14:paraId="753E3BE7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33          (1) The Independent Legislative Ethics Commission shall meet for the purpose of</w:t>
      </w:r>
    </w:p>
    <w:p w14:paraId="6F8CFF2E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lastRenderedPageBreak/>
        <w:t>34     reviewing an ethics complaint when:</w:t>
      </w:r>
    </w:p>
    <w:p w14:paraId="0F268811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35          (a) except otherwise expressly provided in this title, called to meet at the discretion of</w:t>
      </w:r>
    </w:p>
    <w:p w14:paraId="543EAD7F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36     the chair; or</w:t>
      </w:r>
    </w:p>
    <w:p w14:paraId="0392B942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37          (b) called to meet by a majority vote of the commission.</w:t>
      </w:r>
    </w:p>
    <w:p w14:paraId="2ED9BD78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38          (2) A majority of the commission is a quorum.</w:t>
      </w:r>
    </w:p>
    <w:p w14:paraId="724669AD" w14:textId="2A731A5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39          (3) (a) The commission shall prepare, on an annu</w:t>
      </w:r>
      <w:r w:rsidR="0007045A" w:rsidRPr="0007045A">
        <w:rPr>
          <w:rFonts w:ascii="Arial" w:hAnsi="Arial" w:cs="Arial"/>
          <w:u w:color="0000E9"/>
        </w:rPr>
        <w:t xml:space="preserve">al basis, a summary data report </w:t>
      </w:r>
      <w:r w:rsidRPr="0007045A">
        <w:rPr>
          <w:rFonts w:ascii="Arial" w:hAnsi="Arial" w:cs="Arial"/>
          <w:u w:color="0000E9"/>
        </w:rPr>
        <w:t>that</w:t>
      </w:r>
    </w:p>
    <w:p w14:paraId="1250FDD3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40     contains:</w:t>
      </w:r>
    </w:p>
    <w:p w14:paraId="48263163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41          (i) a general description of the activities of the commission during the past year;</w:t>
      </w:r>
    </w:p>
    <w:p w14:paraId="7C418378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42          (ii) the number of ethics complaints filed with the commission;</w:t>
      </w:r>
    </w:p>
    <w:p w14:paraId="785D90FF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43          (iii) the number of ethics complaints reviewed by the commission;</w:t>
      </w:r>
    </w:p>
    <w:p w14:paraId="389070F6" w14:textId="24B308A3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44          (iv) the number of complaints filed against a member of the House of</w:t>
      </w:r>
      <w:r w:rsidR="0007045A" w:rsidRPr="0007045A">
        <w:rPr>
          <w:rFonts w:ascii="Arial" w:hAnsi="Arial" w:cs="Arial"/>
          <w:u w:color="0000E9"/>
        </w:rPr>
        <w:t xml:space="preserve"> </w:t>
      </w:r>
      <w:r w:rsidRPr="0007045A">
        <w:rPr>
          <w:rFonts w:ascii="Arial" w:hAnsi="Arial" w:cs="Arial"/>
          <w:u w:color="0000E9"/>
        </w:rPr>
        <w:t>Representatives;</w:t>
      </w:r>
    </w:p>
    <w:p w14:paraId="184A5D9E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45          (v) the number of complaints filed against a member of the Senate;</w:t>
      </w:r>
    </w:p>
    <w:p w14:paraId="77F63E7A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46          (vi) a summary description of any ethics complaints that were recommended by the</w:t>
      </w:r>
    </w:p>
    <w:p w14:paraId="3CC7C47C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47     commission for review by a Legislative ethics committee; and</w:t>
      </w:r>
    </w:p>
    <w:p w14:paraId="56C98DC1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48          (vii) an accounting of the commission's budget and expenditures.</w:t>
      </w:r>
    </w:p>
    <w:p w14:paraId="0D50149C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49          (b) The summary data report shall be submitted to an appropriate committee of the</w:t>
      </w:r>
    </w:p>
    <w:p w14:paraId="543362F0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50     Legislature on an annual basis.</w:t>
      </w:r>
    </w:p>
    <w:p w14:paraId="526768DA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51          (c) The summary data report shall be a public record.</w:t>
      </w:r>
    </w:p>
    <w:p w14:paraId="642E60F7" w14:textId="4ADA94F6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52          (4) The Senate and the House of Representatives shall employ staff for the commission</w:t>
      </w:r>
    </w:p>
    <w:p w14:paraId="624AC18A" w14:textId="566B0538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53     at a level that is reasonable to assist the commiss</w:t>
      </w:r>
      <w:r w:rsidR="0007045A" w:rsidRPr="0007045A">
        <w:rPr>
          <w:rFonts w:ascii="Arial" w:hAnsi="Arial" w:cs="Arial"/>
          <w:u w:color="0000E9"/>
        </w:rPr>
        <w:t xml:space="preserve">ion in performing its duties as </w:t>
      </w:r>
      <w:r w:rsidRPr="0007045A">
        <w:rPr>
          <w:rFonts w:ascii="Arial" w:hAnsi="Arial" w:cs="Arial"/>
          <w:u w:color="0000E9"/>
        </w:rPr>
        <w:t>established in</w:t>
      </w:r>
    </w:p>
    <w:p w14:paraId="68EFB4DB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54     this chapter.</w:t>
      </w:r>
    </w:p>
    <w:p w14:paraId="4EFA1AB6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55          (5) (a) The Legislative Management Committee shall:</w:t>
      </w:r>
    </w:p>
    <w:p w14:paraId="6BDF9A32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56          (i) authorize each staff position for the commission; and</w:t>
      </w:r>
    </w:p>
    <w:p w14:paraId="7C2B6772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57          (ii) approve the employment of each staff member for the commission.</w:t>
      </w:r>
    </w:p>
    <w:p w14:paraId="4F4BF3C4" w14:textId="62B42C0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58          (b) Notwithstanding Subsection (5)(a), the commission may hire an individual without</w:t>
      </w:r>
    </w:p>
    <w:p w14:paraId="2FD3752E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59     authorization from the Legislative Management Committee if:</w:t>
      </w:r>
    </w:p>
    <w:p w14:paraId="5E432A6B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60          (i) the individual is hired by a majority vote of the commission, which authorization, in</w:t>
      </w:r>
    </w:p>
    <w:p w14:paraId="51BF3A5D" w14:textId="04B48223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61     order to preserve the confidentiality of the complaint, sh</w:t>
      </w:r>
      <w:r w:rsidR="0007045A" w:rsidRPr="0007045A">
        <w:rPr>
          <w:rFonts w:ascii="Arial" w:hAnsi="Arial" w:cs="Arial"/>
          <w:u w:color="0000E9"/>
        </w:rPr>
        <w:t xml:space="preserve">all be discussed and voted upon </w:t>
      </w:r>
      <w:r w:rsidRPr="0007045A">
        <w:rPr>
          <w:rFonts w:ascii="Arial" w:hAnsi="Arial" w:cs="Arial"/>
          <w:u w:color="0000E9"/>
        </w:rPr>
        <w:t>in a</w:t>
      </w:r>
    </w:p>
    <w:p w14:paraId="302EE66A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62     closed meeting of the commission;</w:t>
      </w:r>
    </w:p>
    <w:p w14:paraId="124A482D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63          (ii) the individual is hired for the purpose of assisting the commission with organizing,</w:t>
      </w:r>
    </w:p>
    <w:p w14:paraId="46BFADC1" w14:textId="0D5EAF4E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64     reviewing, and marshaling facts and evidence raised in connection with a complaint filed with</w:t>
      </w:r>
    </w:p>
    <w:p w14:paraId="4279A2EC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65     the commission;</w:t>
      </w:r>
    </w:p>
    <w:p w14:paraId="4F6C2175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66          (iii) the individual is hired on a temporary, contractual basis; and</w:t>
      </w:r>
    </w:p>
    <w:p w14:paraId="024C6AA9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 xml:space="preserve">67          (iv) the total amount payable under the contract for services does not exceed $5,000 </w:t>
      </w:r>
      <w:r w:rsidRPr="0007045A">
        <w:rPr>
          <w:rFonts w:ascii="Arial" w:hAnsi="Arial" w:cs="Arial"/>
          <w:u w:val="single" w:color="0000E9"/>
        </w:rPr>
        <w:t>or</w:t>
      </w:r>
    </w:p>
    <w:p w14:paraId="48A4911D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lastRenderedPageBreak/>
        <w:t>68     </w:t>
      </w:r>
      <w:r w:rsidRPr="0007045A">
        <w:rPr>
          <w:rFonts w:ascii="Arial" w:hAnsi="Arial" w:cs="Arial"/>
          <w:u w:val="single" w:color="0000E9"/>
        </w:rPr>
        <w:t>a higher limit that is authorized by the Legislative Management Committee as permitted under</w:t>
      </w:r>
    </w:p>
    <w:p w14:paraId="6C5FD675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69     </w:t>
      </w:r>
      <w:r w:rsidRPr="0007045A">
        <w:rPr>
          <w:rFonts w:ascii="Arial" w:hAnsi="Arial" w:cs="Arial"/>
          <w:u w:val="single" w:color="0000E9"/>
        </w:rPr>
        <w:t>the law of this state</w:t>
      </w:r>
      <w:r w:rsidRPr="0007045A">
        <w:rPr>
          <w:rFonts w:ascii="Arial" w:hAnsi="Arial" w:cs="Arial"/>
          <w:u w:color="0000E9"/>
        </w:rPr>
        <w:t>.</w:t>
      </w:r>
    </w:p>
    <w:p w14:paraId="33B33DF1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70          (c) A contract issued under Subsection (5)(b) is a private record as provided in Utah</w:t>
      </w:r>
    </w:p>
    <w:p w14:paraId="7E5C0EB4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 xml:space="preserve">71     Code Section </w:t>
      </w:r>
      <w:hyperlink r:id="rId9" w:history="1">
        <w:r w:rsidRPr="0007045A">
          <w:rPr>
            <w:rFonts w:ascii="Arial" w:hAnsi="Arial" w:cs="Arial"/>
            <w:color w:val="0000E9"/>
            <w:u w:val="single" w:color="0000E9"/>
          </w:rPr>
          <w:t>63G-2-302</w:t>
        </w:r>
      </w:hyperlink>
      <w:r w:rsidRPr="0007045A">
        <w:rPr>
          <w:rFonts w:ascii="Arial" w:hAnsi="Arial" w:cs="Arial"/>
          <w:u w:color="0000E9"/>
        </w:rPr>
        <w:t>.</w:t>
      </w:r>
    </w:p>
    <w:p w14:paraId="2CAD0C86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72          (6) Staff for the commission shall work only for the commission and may not perform</w:t>
      </w:r>
    </w:p>
    <w:p w14:paraId="05C63159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73     services for the Senate, House of Representatives, or other legislative offices.</w:t>
      </w:r>
    </w:p>
    <w:p w14:paraId="1F5FCD72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 xml:space="preserve">74          Section 2. </w:t>
      </w:r>
      <w:r w:rsidRPr="0007045A">
        <w:rPr>
          <w:rFonts w:ascii="Arial" w:hAnsi="Arial" w:cs="Arial"/>
          <w:b/>
          <w:bCs/>
          <w:u w:color="0000E9"/>
        </w:rPr>
        <w:t>JR6-3-101</w:t>
      </w:r>
      <w:r w:rsidRPr="0007045A">
        <w:rPr>
          <w:rFonts w:ascii="Arial" w:hAnsi="Arial" w:cs="Arial"/>
          <w:u w:color="0000E9"/>
        </w:rPr>
        <w:t xml:space="preserve"> is amended to read:</w:t>
      </w:r>
    </w:p>
    <w:p w14:paraId="3959450A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75          </w:t>
      </w:r>
      <w:r w:rsidRPr="0007045A">
        <w:rPr>
          <w:rFonts w:ascii="Arial" w:hAnsi="Arial" w:cs="Arial"/>
          <w:b/>
          <w:bCs/>
          <w:u w:color="0000E9"/>
        </w:rPr>
        <w:t>JR6-3-101.</w:t>
      </w:r>
      <w:r w:rsidRPr="0007045A">
        <w:rPr>
          <w:rFonts w:ascii="Arial" w:hAnsi="Arial" w:cs="Arial"/>
          <w:u w:color="0000E9"/>
        </w:rPr>
        <w:t xml:space="preserve"> </w:t>
      </w:r>
      <w:r w:rsidRPr="0007045A">
        <w:rPr>
          <w:rFonts w:ascii="Arial" w:hAnsi="Arial" w:cs="Arial"/>
          <w:b/>
          <w:bCs/>
          <w:u w:color="0000E9"/>
        </w:rPr>
        <w:t>Ethics complaints -- Filing -- Form.</w:t>
      </w:r>
    </w:p>
    <w:p w14:paraId="30BA5412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76          (1) (a) The following individuals, who shall be referred to as the complainants, may</w:t>
      </w:r>
    </w:p>
    <w:p w14:paraId="7737FC4B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77     file a complaint against an individual legislator if the complaint meets the requirements of</w:t>
      </w:r>
    </w:p>
    <w:p w14:paraId="39D6CD92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78     </w:t>
      </w:r>
      <w:hyperlink r:id="rId10" w:history="1">
        <w:r w:rsidRPr="0007045A">
          <w:rPr>
            <w:rFonts w:ascii="Arial" w:hAnsi="Arial" w:cs="Arial"/>
            <w:color w:val="0000E9"/>
            <w:u w:val="single" w:color="0000E9"/>
          </w:rPr>
          <w:t>JR6-2-201</w:t>
        </w:r>
      </w:hyperlink>
      <w:r w:rsidRPr="0007045A">
        <w:rPr>
          <w:rFonts w:ascii="Arial" w:hAnsi="Arial" w:cs="Arial"/>
          <w:u w:color="0000E9"/>
        </w:rPr>
        <w:t xml:space="preserve"> and Subsection (1)(b):</w:t>
      </w:r>
    </w:p>
    <w:p w14:paraId="00992B7E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79          (i) two or more members of the House of Representatives, for a complaint against a</w:t>
      </w:r>
    </w:p>
    <w:p w14:paraId="0F261EE6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80     representative, provided that the complaint contains evidence or sworn testimony that:</w:t>
      </w:r>
    </w:p>
    <w:p w14:paraId="447C11C8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81          (A) sets forth facts and circumstances supporting the alleged violation; and</w:t>
      </w:r>
    </w:p>
    <w:p w14:paraId="66C2FBC9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82          (B) is evidence or sworn testimony of the type that would generally be admissible</w:t>
      </w:r>
    </w:p>
    <w:p w14:paraId="6142332C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83     under the Utah Rules of Evidence;</w:t>
      </w:r>
    </w:p>
    <w:p w14:paraId="43B20111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84          (ii) two or more members of the Senate, for a complaint against a senator, provided</w:t>
      </w:r>
    </w:p>
    <w:p w14:paraId="1EDFBA1A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85     that the complaint contains evidence or sworn testimony that:</w:t>
      </w:r>
    </w:p>
    <w:p w14:paraId="07F33185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86          (A) sets forth facts and circumstances supporting the alleged violation; and</w:t>
      </w:r>
    </w:p>
    <w:p w14:paraId="17BF6607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87          (B) is evidence or sworn testimony of the type that would generally be admissible</w:t>
      </w:r>
    </w:p>
    <w:p w14:paraId="24B9E28D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88     under the Utah Rules of Evidence; or</w:t>
      </w:r>
    </w:p>
    <w:p w14:paraId="2EE955D8" w14:textId="0477FCA9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89          (iii) two or more [</w:t>
      </w:r>
      <w:r w:rsidRPr="0007045A">
        <w:rPr>
          <w:rFonts w:ascii="Arial" w:hAnsi="Arial" w:cs="Arial"/>
          <w:strike/>
          <w:u w:color="0000E9"/>
        </w:rPr>
        <w:t>registered voters currently residing within Utah,</w:t>
      </w:r>
      <w:r w:rsidRPr="0007045A">
        <w:rPr>
          <w:rFonts w:ascii="Arial" w:hAnsi="Arial" w:cs="Arial"/>
          <w:u w:color="0000E9"/>
        </w:rPr>
        <w:t xml:space="preserve">] </w:t>
      </w:r>
      <w:r w:rsidRPr="0007045A">
        <w:rPr>
          <w:rFonts w:ascii="Arial" w:hAnsi="Arial" w:cs="Arial"/>
          <w:u w:val="single" w:color="0000E9"/>
        </w:rPr>
        <w:t>individuals</w:t>
      </w:r>
      <w:r w:rsidRPr="0007045A">
        <w:rPr>
          <w:rFonts w:ascii="Arial" w:hAnsi="Arial" w:cs="Arial"/>
          <w:u w:color="0000E9"/>
        </w:rPr>
        <w:t xml:space="preserve"> if, for</w:t>
      </w:r>
    </w:p>
    <w:p w14:paraId="488F0141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90     each alleged violation pled in the complaint, at least one of [</w:t>
      </w:r>
      <w:r w:rsidRPr="0007045A">
        <w:rPr>
          <w:rFonts w:ascii="Arial" w:hAnsi="Arial" w:cs="Arial"/>
          <w:strike/>
          <w:u w:color="0000E9"/>
        </w:rPr>
        <w:t>those registered voters</w:t>
      </w:r>
      <w:r w:rsidRPr="0007045A">
        <w:rPr>
          <w:rFonts w:ascii="Arial" w:hAnsi="Arial" w:cs="Arial"/>
          <w:u w:color="0000E9"/>
        </w:rPr>
        <w:t xml:space="preserve">] </w:t>
      </w:r>
      <w:r w:rsidRPr="0007045A">
        <w:rPr>
          <w:rFonts w:ascii="Arial" w:hAnsi="Arial" w:cs="Arial"/>
          <w:u w:val="single" w:color="0000E9"/>
        </w:rPr>
        <w:t>the</w:t>
      </w:r>
    </w:p>
    <w:p w14:paraId="313006E3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91     </w:t>
      </w:r>
      <w:r w:rsidRPr="0007045A">
        <w:rPr>
          <w:rFonts w:ascii="Arial" w:hAnsi="Arial" w:cs="Arial"/>
          <w:u w:val="single" w:color="0000E9"/>
        </w:rPr>
        <w:t>individuals</w:t>
      </w:r>
      <w:r w:rsidRPr="0007045A">
        <w:rPr>
          <w:rFonts w:ascii="Arial" w:hAnsi="Arial" w:cs="Arial"/>
          <w:u w:color="0000E9"/>
        </w:rPr>
        <w:t xml:space="preserve"> has actual knowledge of the facts and circumstances supporting [</w:t>
      </w:r>
      <w:r w:rsidRPr="0007045A">
        <w:rPr>
          <w:rFonts w:ascii="Arial" w:hAnsi="Arial" w:cs="Arial"/>
          <w:strike/>
          <w:u w:color="0000E9"/>
        </w:rPr>
        <w:t>the</w:t>
      </w:r>
      <w:r w:rsidRPr="0007045A">
        <w:rPr>
          <w:rFonts w:ascii="Arial" w:hAnsi="Arial" w:cs="Arial"/>
          <w:u w:color="0000E9"/>
        </w:rPr>
        <w:t xml:space="preserve">] </w:t>
      </w:r>
      <w:r w:rsidRPr="0007045A">
        <w:rPr>
          <w:rFonts w:ascii="Arial" w:hAnsi="Arial" w:cs="Arial"/>
          <w:u w:val="single" w:color="0000E9"/>
        </w:rPr>
        <w:t>each</w:t>
      </w:r>
      <w:r w:rsidRPr="0007045A">
        <w:rPr>
          <w:rFonts w:ascii="Arial" w:hAnsi="Arial" w:cs="Arial"/>
          <w:u w:color="0000E9"/>
        </w:rPr>
        <w:t xml:space="preserve"> alleged</w:t>
      </w:r>
    </w:p>
    <w:p w14:paraId="1A84F800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92     violation.</w:t>
      </w:r>
    </w:p>
    <w:p w14:paraId="7A2AE10D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93          (b) A complainant may file a complaint only against an individual who is serving as a</w:t>
      </w:r>
    </w:p>
    <w:p w14:paraId="5A08B3BF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94     member of the Legislature on the date that the complaint is filed.</w:t>
      </w:r>
    </w:p>
    <w:p w14:paraId="1AE48254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95          (2) (a) Complainants shall file a complaint with the chair of the Independent</w:t>
      </w:r>
    </w:p>
    <w:p w14:paraId="4B687F1F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96     Legislative Ethics Commission.</w:t>
      </w:r>
    </w:p>
    <w:p w14:paraId="02E1A15B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97          (b) Except as provided in Subsection (2)(c), an individual may not file a complaint</w:t>
      </w:r>
    </w:p>
    <w:p w14:paraId="24F7D26A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98     during the 60 calendar days immediately preceding:</w:t>
      </w:r>
    </w:p>
    <w:p w14:paraId="524FE262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99          (i) a regular primary election, if the accused legislator is a candidate in the primary</w:t>
      </w:r>
    </w:p>
    <w:p w14:paraId="5DACAB15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100     election; or</w:t>
      </w:r>
    </w:p>
    <w:p w14:paraId="442C2A88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101          (ii) a regular general election in which the accused legislator is a candidate, unless the</w:t>
      </w:r>
    </w:p>
    <w:p w14:paraId="6D687E71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lastRenderedPageBreak/>
        <w:t>102     accused legislator is unopposed in the election.</w:t>
      </w:r>
    </w:p>
    <w:p w14:paraId="5CC7A97D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103          (c) Notwithstanding Subsection (2)(b), an individual may file a complaint within the</w:t>
      </w:r>
    </w:p>
    <w:p w14:paraId="72BE04BD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104     time frame provided in that subsection if:</w:t>
      </w:r>
    </w:p>
    <w:p w14:paraId="7EC8A8D0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105          (i) the complaint includes evidence that the subject of the complaint has been convicted</w:t>
      </w:r>
    </w:p>
    <w:p w14:paraId="730131F7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106     of, plead guilty to, entered a plea of no contest to, or entered a plea in abeyance to a crime of</w:t>
      </w:r>
    </w:p>
    <w:p w14:paraId="0FE6BB0F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107     moral turpitude; and</w:t>
      </w:r>
    </w:p>
    <w:p w14:paraId="21A2D856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108          (ii) the crime of moral turpitude [</w:t>
      </w:r>
      <w:r w:rsidRPr="0007045A">
        <w:rPr>
          <w:rFonts w:ascii="Arial" w:hAnsi="Arial" w:cs="Arial"/>
          <w:strike/>
          <w:u w:color="0000E9"/>
        </w:rPr>
        <w:t>is one of the allegations</w:t>
      </w:r>
      <w:r w:rsidRPr="0007045A">
        <w:rPr>
          <w:rFonts w:ascii="Arial" w:hAnsi="Arial" w:cs="Arial"/>
          <w:u w:color="0000E9"/>
        </w:rPr>
        <w:t xml:space="preserve">] </w:t>
      </w:r>
      <w:r w:rsidRPr="0007045A">
        <w:rPr>
          <w:rFonts w:ascii="Arial" w:hAnsi="Arial" w:cs="Arial"/>
          <w:u w:val="single" w:color="0000E9"/>
        </w:rPr>
        <w:t>and its directly related</w:t>
      </w:r>
    </w:p>
    <w:p w14:paraId="7F522352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109     </w:t>
      </w:r>
      <w:r w:rsidRPr="0007045A">
        <w:rPr>
          <w:rFonts w:ascii="Arial" w:hAnsi="Arial" w:cs="Arial"/>
          <w:u w:val="single" w:color="0000E9"/>
        </w:rPr>
        <w:t>circumstances are the sole allegations</w:t>
      </w:r>
      <w:r w:rsidRPr="0007045A">
        <w:rPr>
          <w:rFonts w:ascii="Arial" w:hAnsi="Arial" w:cs="Arial"/>
          <w:u w:color="0000E9"/>
        </w:rPr>
        <w:t xml:space="preserve"> contained in the complaint.</w:t>
      </w:r>
    </w:p>
    <w:p w14:paraId="0D21F6F4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110          (3) The complainants shall ensure that each complaint filed under this rule is in writing</w:t>
      </w:r>
    </w:p>
    <w:p w14:paraId="6B0BB359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111     and contains the following information:</w:t>
      </w:r>
    </w:p>
    <w:p w14:paraId="3AEC4CD3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112          (a) the name and position or title of the legislator alleged to be in violation, who shall</w:t>
      </w:r>
    </w:p>
    <w:p w14:paraId="164C1F49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113     be referred to as the respondent;</w:t>
      </w:r>
    </w:p>
    <w:p w14:paraId="0158E4D4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114          (b) the name, address, and telephone number of each individual who is filing the</w:t>
      </w:r>
    </w:p>
    <w:p w14:paraId="4A4F3A0F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115     complaint;</w:t>
      </w:r>
    </w:p>
    <w:p w14:paraId="5C732F42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116          (c) a description of each alleged violation, including for each alleged violation:</w:t>
      </w:r>
    </w:p>
    <w:p w14:paraId="49E8EC2A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117          (i) a reference to:</w:t>
      </w:r>
    </w:p>
    <w:p w14:paraId="07B8E466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118          (A) the section of the code of conduct alleged to have been violated; or</w:t>
      </w:r>
    </w:p>
    <w:p w14:paraId="5B1EC810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119          (B) the criminal provision violated and the docket number of the case involving the</w:t>
      </w:r>
    </w:p>
    <w:p w14:paraId="315DF203" w14:textId="0A24912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120     legislator;</w:t>
      </w:r>
    </w:p>
    <w:p w14:paraId="7C1A2757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121          (ii) the name of the complainant or complainants who have actual knowledge of the</w:t>
      </w:r>
    </w:p>
    <w:p w14:paraId="12643509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122     facts and circumstances supporting each allegation;</w:t>
      </w:r>
    </w:p>
    <w:p w14:paraId="29535AA2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123          (iii) the facts and circumstances supporting each allegation, which shall be provided</w:t>
      </w:r>
    </w:p>
    <w:p w14:paraId="7DC8D3D0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124     by:</w:t>
      </w:r>
    </w:p>
    <w:p w14:paraId="1C72C009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125          (A) copies of official records or documentary evidence; or</w:t>
      </w:r>
    </w:p>
    <w:p w14:paraId="793DDB47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126          (B) one or more affidavits, each of which shall comply with the following format:</w:t>
      </w:r>
    </w:p>
    <w:p w14:paraId="551233F8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127          (I) the name, address, and telephone number of the signer;</w:t>
      </w:r>
    </w:p>
    <w:p w14:paraId="366090A1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128          (II) a statement that the signer has actual knowledge of the facts and circumstances</w:t>
      </w:r>
    </w:p>
    <w:p w14:paraId="31993AAB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129     alleged in the affidavit;</w:t>
      </w:r>
    </w:p>
    <w:p w14:paraId="5E6C8537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130          (III) the facts and circumstances testified to by the signer;</w:t>
      </w:r>
    </w:p>
    <w:p w14:paraId="043F79AF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131          (IV) a statement that the affidavit is believed to be true and correct and that false</w:t>
      </w:r>
    </w:p>
    <w:p w14:paraId="122BD4DE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132     statements are subject to penalties of perjury; and</w:t>
      </w:r>
    </w:p>
    <w:p w14:paraId="3691F528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133          (V) the signature of the signer;</w:t>
      </w:r>
    </w:p>
    <w:p w14:paraId="1876D554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134          (d) a list of the witnesses that the complainants wish to have called, including for each</w:t>
      </w:r>
    </w:p>
    <w:p w14:paraId="21E2AA2B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135     witness:</w:t>
      </w:r>
    </w:p>
    <w:p w14:paraId="0FA7055F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lastRenderedPageBreak/>
        <w:t>136          (i) the name, address, and, if available, one or more telephone numbers of the witness;</w:t>
      </w:r>
    </w:p>
    <w:p w14:paraId="1585C782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137          (ii) a brief summary of the testimony to be provided by the witness; and</w:t>
      </w:r>
    </w:p>
    <w:p w14:paraId="48439055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138          (iii) a specific description of any documents or evidence complainants desire the</w:t>
      </w:r>
    </w:p>
    <w:p w14:paraId="6304D901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139     witness to produce;</w:t>
      </w:r>
    </w:p>
    <w:p w14:paraId="4C05EA2F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140          (e) a statement that each complainant:</w:t>
      </w:r>
    </w:p>
    <w:p w14:paraId="19F5D95B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141          (i) has reviewed the allegations contained in the complaint and the sworn statements</w:t>
      </w:r>
    </w:p>
    <w:p w14:paraId="07A02817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142     and documents attached to the complaint;</w:t>
      </w:r>
    </w:p>
    <w:p w14:paraId="262EBE64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143          (ii) believes that the complaint is submitted in good faith and not for any improper</w:t>
      </w:r>
    </w:p>
    <w:p w14:paraId="6A4AD978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144     purpose such as for the purpose of harassing the respondent, causing unwarranted harm to the</w:t>
      </w:r>
    </w:p>
    <w:p w14:paraId="5485B3F3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145     respondent's reputation, or causing unnecessary expenditure of public funds; and</w:t>
      </w:r>
    </w:p>
    <w:p w14:paraId="28554593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146          (iii) believes the allegations contained in the complaint to be true and accurate; and</w:t>
      </w:r>
    </w:p>
    <w:p w14:paraId="6A5AD923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147          (f) the signature of each complainant.</w:t>
      </w:r>
    </w:p>
    <w:p w14:paraId="3A491185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 xml:space="preserve">148          Section 3. </w:t>
      </w:r>
      <w:r w:rsidRPr="0007045A">
        <w:rPr>
          <w:rFonts w:ascii="Arial" w:hAnsi="Arial" w:cs="Arial"/>
          <w:b/>
          <w:bCs/>
          <w:u w:color="0000E9"/>
        </w:rPr>
        <w:t>JR6-3-102</w:t>
      </w:r>
      <w:r w:rsidRPr="0007045A">
        <w:rPr>
          <w:rFonts w:ascii="Arial" w:hAnsi="Arial" w:cs="Arial"/>
          <w:u w:color="0000E9"/>
        </w:rPr>
        <w:t xml:space="preserve"> is amended to read:</w:t>
      </w:r>
    </w:p>
    <w:p w14:paraId="2031F42F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149          </w:t>
      </w:r>
      <w:r w:rsidRPr="0007045A">
        <w:rPr>
          <w:rFonts w:ascii="Arial" w:hAnsi="Arial" w:cs="Arial"/>
          <w:b/>
          <w:bCs/>
          <w:u w:color="0000E9"/>
        </w:rPr>
        <w:t>JR6-3-102.</w:t>
      </w:r>
      <w:r w:rsidRPr="0007045A">
        <w:rPr>
          <w:rFonts w:ascii="Arial" w:hAnsi="Arial" w:cs="Arial"/>
          <w:u w:color="0000E9"/>
        </w:rPr>
        <w:t xml:space="preserve"> </w:t>
      </w:r>
      <w:r w:rsidRPr="0007045A">
        <w:rPr>
          <w:rFonts w:ascii="Arial" w:hAnsi="Arial" w:cs="Arial"/>
          <w:b/>
          <w:bCs/>
          <w:u w:color="0000E9"/>
        </w:rPr>
        <w:t>Privacy of ethics complaints -- Contempt -- Enforcement of finding of</w:t>
      </w:r>
    </w:p>
    <w:p w14:paraId="377172E3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150     </w:t>
      </w:r>
      <w:r w:rsidRPr="0007045A">
        <w:rPr>
          <w:rFonts w:ascii="Arial" w:hAnsi="Arial" w:cs="Arial"/>
          <w:b/>
          <w:bCs/>
          <w:u w:color="0000E9"/>
        </w:rPr>
        <w:t>contempt -- Dismissal.</w:t>
      </w:r>
    </w:p>
    <w:p w14:paraId="43C632BF" w14:textId="37E129A9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151          [</w:t>
      </w:r>
      <w:r w:rsidRPr="0007045A">
        <w:rPr>
          <w:rFonts w:ascii="Arial" w:hAnsi="Arial" w:cs="Arial"/>
          <w:strike/>
          <w:u w:color="0000E9"/>
        </w:rPr>
        <w:t>(1) (a) Except as provided in Subsection (1)(b) or (c), a person, including the</w:t>
      </w:r>
    </w:p>
    <w:p w14:paraId="25959C8F" w14:textId="0E75AE9C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152     </w:t>
      </w:r>
      <w:r w:rsidRPr="0007045A">
        <w:rPr>
          <w:rFonts w:ascii="Arial" w:hAnsi="Arial" w:cs="Arial"/>
          <w:strike/>
          <w:u w:color="0000E9"/>
        </w:rPr>
        <w:t xml:space="preserve">complainants, the respondent, commission members, a committee </w:t>
      </w:r>
      <w:r w:rsidR="0007045A" w:rsidRPr="0007045A">
        <w:rPr>
          <w:rFonts w:ascii="Arial" w:hAnsi="Arial" w:cs="Arial"/>
          <w:strike/>
          <w:u w:color="0000E9"/>
        </w:rPr>
        <w:t xml:space="preserve">chair or vice chair, or staff </w:t>
      </w:r>
      <w:r w:rsidRPr="0007045A">
        <w:rPr>
          <w:rFonts w:ascii="Arial" w:hAnsi="Arial" w:cs="Arial"/>
          <w:strike/>
          <w:u w:color="0000E9"/>
        </w:rPr>
        <w:t>to</w:t>
      </w:r>
    </w:p>
    <w:p w14:paraId="77A3E540" w14:textId="51941D4B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153     </w:t>
      </w:r>
      <w:r w:rsidRPr="0007045A">
        <w:rPr>
          <w:rFonts w:ascii="Arial" w:hAnsi="Arial" w:cs="Arial"/>
          <w:strike/>
          <w:u w:color="0000E9"/>
        </w:rPr>
        <w:t>the commission or a committee, may not disclose the existe</w:t>
      </w:r>
      <w:r w:rsidR="0007045A" w:rsidRPr="0007045A">
        <w:rPr>
          <w:rFonts w:ascii="Arial" w:hAnsi="Arial" w:cs="Arial"/>
          <w:strike/>
          <w:u w:color="0000E9"/>
        </w:rPr>
        <w:t xml:space="preserve">nce of a complaint, a response, </w:t>
      </w:r>
      <w:r w:rsidRPr="0007045A">
        <w:rPr>
          <w:rFonts w:ascii="Arial" w:hAnsi="Arial" w:cs="Arial"/>
          <w:strike/>
          <w:u w:color="0000E9"/>
        </w:rPr>
        <w:t>nor</w:t>
      </w:r>
    </w:p>
    <w:p w14:paraId="659EB724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154     </w:t>
      </w:r>
      <w:r w:rsidRPr="0007045A">
        <w:rPr>
          <w:rFonts w:ascii="Arial" w:hAnsi="Arial" w:cs="Arial"/>
          <w:strike/>
          <w:u w:color="0000E9"/>
        </w:rPr>
        <w:t>any information concerning any alleged violation that is the subject of a complaint.</w:t>
      </w:r>
      <w:r w:rsidRPr="0007045A">
        <w:rPr>
          <w:rFonts w:ascii="Arial" w:hAnsi="Arial" w:cs="Arial"/>
          <w:u w:color="0000E9"/>
        </w:rPr>
        <w:t>]</w:t>
      </w:r>
    </w:p>
    <w:p w14:paraId="14E4D9B1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155          </w:t>
      </w:r>
      <w:r w:rsidRPr="0007045A">
        <w:rPr>
          <w:rFonts w:ascii="Arial" w:hAnsi="Arial" w:cs="Arial"/>
          <w:u w:val="single" w:color="0000E9"/>
        </w:rPr>
        <w:t>(1) (a) Except as provided in Subsection (1)(b), (c), or (d), and except as otherwise</w:t>
      </w:r>
    </w:p>
    <w:p w14:paraId="2A800736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156     </w:t>
      </w:r>
      <w:r w:rsidRPr="0007045A">
        <w:rPr>
          <w:rFonts w:ascii="Arial" w:hAnsi="Arial" w:cs="Arial"/>
          <w:u w:val="single" w:color="0000E9"/>
        </w:rPr>
        <w:t>provided by legislative rule, while a complaint is pending before the commission:</w:t>
      </w:r>
    </w:p>
    <w:p w14:paraId="0CA16708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157          </w:t>
      </w:r>
      <w:r w:rsidRPr="0007045A">
        <w:rPr>
          <w:rFonts w:ascii="Arial" w:hAnsi="Arial" w:cs="Arial"/>
          <w:u w:val="single" w:color="0000E9"/>
        </w:rPr>
        <w:t>(i) a complainant, a respondent, a member of the commission, a member of</w:t>
      </w:r>
    </w:p>
    <w:p w14:paraId="26FA4B2A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158     </w:t>
      </w:r>
      <w:r w:rsidRPr="0007045A">
        <w:rPr>
          <w:rFonts w:ascii="Arial" w:hAnsi="Arial" w:cs="Arial"/>
          <w:u w:val="single" w:color="0000E9"/>
        </w:rPr>
        <w:t>commission staff, or any person hired to assist the commission may not disclose the existence</w:t>
      </w:r>
    </w:p>
    <w:p w14:paraId="6B225901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159     </w:t>
      </w:r>
      <w:r w:rsidRPr="0007045A">
        <w:rPr>
          <w:rFonts w:ascii="Arial" w:hAnsi="Arial" w:cs="Arial"/>
          <w:u w:val="single" w:color="0000E9"/>
        </w:rPr>
        <w:t>of a complaint;</w:t>
      </w:r>
    </w:p>
    <w:p w14:paraId="1FBD77E5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160          </w:t>
      </w:r>
      <w:r w:rsidRPr="0007045A">
        <w:rPr>
          <w:rFonts w:ascii="Arial" w:hAnsi="Arial" w:cs="Arial"/>
          <w:u w:val="single" w:color="0000E9"/>
        </w:rPr>
        <w:t>(ii) a member of the commission, a member of commission staff, or a person hired to</w:t>
      </w:r>
    </w:p>
    <w:p w14:paraId="42AD61D6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161     </w:t>
      </w:r>
      <w:r w:rsidRPr="0007045A">
        <w:rPr>
          <w:rFonts w:ascii="Arial" w:hAnsi="Arial" w:cs="Arial"/>
          <w:u w:val="single" w:color="0000E9"/>
        </w:rPr>
        <w:t>assist the commission may not disclose information gained as a result of their participation in</w:t>
      </w:r>
    </w:p>
    <w:p w14:paraId="108F19D3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162     </w:t>
      </w:r>
      <w:r w:rsidRPr="0007045A">
        <w:rPr>
          <w:rFonts w:ascii="Arial" w:hAnsi="Arial" w:cs="Arial"/>
          <w:u w:val="single" w:color="0000E9"/>
        </w:rPr>
        <w:t>the commission proceedings;</w:t>
      </w:r>
    </w:p>
    <w:p w14:paraId="5CDE6747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163          </w:t>
      </w:r>
      <w:r w:rsidRPr="0007045A">
        <w:rPr>
          <w:rFonts w:ascii="Arial" w:hAnsi="Arial" w:cs="Arial"/>
          <w:u w:val="single" w:color="0000E9"/>
        </w:rPr>
        <w:t>(iii) a person who become aware of the existence of a complaint through interaction</w:t>
      </w:r>
    </w:p>
    <w:p w14:paraId="5B2CEE66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164     </w:t>
      </w:r>
      <w:r w:rsidRPr="0007045A">
        <w:rPr>
          <w:rFonts w:ascii="Arial" w:hAnsi="Arial" w:cs="Arial"/>
          <w:u w:val="single" w:color="0000E9"/>
        </w:rPr>
        <w:t>with the commission, commission staff, or a person hired to assist the commission, including</w:t>
      </w:r>
    </w:p>
    <w:p w14:paraId="65C2B690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165     </w:t>
      </w:r>
      <w:r w:rsidRPr="0007045A">
        <w:rPr>
          <w:rFonts w:ascii="Arial" w:hAnsi="Arial" w:cs="Arial"/>
          <w:u w:val="single" w:color="0000E9"/>
        </w:rPr>
        <w:t>any person informed about the filing of a complaint under JR6-4-101, may not disclose the</w:t>
      </w:r>
    </w:p>
    <w:p w14:paraId="79E2A7A6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166     </w:t>
      </w:r>
      <w:r w:rsidRPr="0007045A">
        <w:rPr>
          <w:rFonts w:ascii="Arial" w:hAnsi="Arial" w:cs="Arial"/>
          <w:u w:val="single" w:color="0000E9"/>
        </w:rPr>
        <w:t>existence of a complaint;</w:t>
      </w:r>
    </w:p>
    <w:p w14:paraId="07467662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167          </w:t>
      </w:r>
      <w:r w:rsidRPr="0007045A">
        <w:rPr>
          <w:rFonts w:ascii="Arial" w:hAnsi="Arial" w:cs="Arial"/>
          <w:u w:val="single" w:color="0000E9"/>
        </w:rPr>
        <w:t>(iv) a person who has appeared before the commission or who has been contacted or</w:t>
      </w:r>
    </w:p>
    <w:p w14:paraId="35383072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168     </w:t>
      </w:r>
      <w:r w:rsidRPr="0007045A">
        <w:rPr>
          <w:rFonts w:ascii="Arial" w:hAnsi="Arial" w:cs="Arial"/>
          <w:u w:val="single" w:color="0000E9"/>
        </w:rPr>
        <w:t>interviewed by the commission, a member of commission staff, or a person hired to assist the</w:t>
      </w:r>
    </w:p>
    <w:p w14:paraId="47A74AA6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169     </w:t>
      </w:r>
      <w:r w:rsidRPr="0007045A">
        <w:rPr>
          <w:rFonts w:ascii="Arial" w:hAnsi="Arial" w:cs="Arial"/>
          <w:u w:val="single" w:color="0000E9"/>
        </w:rPr>
        <w:t>commission may not disclose the fact that they have been contacted by the commission or its</w:t>
      </w:r>
    </w:p>
    <w:p w14:paraId="77E795D9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lastRenderedPageBreak/>
        <w:t>170     </w:t>
      </w:r>
      <w:r w:rsidRPr="0007045A">
        <w:rPr>
          <w:rFonts w:ascii="Arial" w:hAnsi="Arial" w:cs="Arial"/>
          <w:u w:val="single" w:color="0000E9"/>
        </w:rPr>
        <w:t>representatives, or that they have appeared before the commission; and</w:t>
      </w:r>
    </w:p>
    <w:p w14:paraId="0A6C93FB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171          </w:t>
      </w:r>
      <w:r w:rsidRPr="0007045A">
        <w:rPr>
          <w:rFonts w:ascii="Arial" w:hAnsi="Arial" w:cs="Arial"/>
          <w:u w:val="single" w:color="0000E9"/>
        </w:rPr>
        <w:t>(v) no person may disclose any information gained as a result of that person's</w:t>
      </w:r>
    </w:p>
    <w:p w14:paraId="0275B843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172     </w:t>
      </w:r>
      <w:r w:rsidRPr="0007045A">
        <w:rPr>
          <w:rFonts w:ascii="Arial" w:hAnsi="Arial" w:cs="Arial"/>
          <w:u w:val="single" w:color="0000E9"/>
        </w:rPr>
        <w:t>interaction with a commission member, a member of commission staff, or a person hired to</w:t>
      </w:r>
    </w:p>
    <w:p w14:paraId="792A9F07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173     </w:t>
      </w:r>
      <w:r w:rsidRPr="0007045A">
        <w:rPr>
          <w:rFonts w:ascii="Arial" w:hAnsi="Arial" w:cs="Arial"/>
          <w:u w:val="single" w:color="0000E9"/>
        </w:rPr>
        <w:t>assist the commission.</w:t>
      </w:r>
    </w:p>
    <w:p w14:paraId="7323D4B1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174          (b) The restrictions in Subsection (1)(a) do not apply to:</w:t>
      </w:r>
    </w:p>
    <w:p w14:paraId="40A37287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175          (i) a complaint or response that is publicly released by the commission and referred to</w:t>
      </w:r>
    </w:p>
    <w:p w14:paraId="596D71FE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 xml:space="preserve">176     an ethics committee for review under the procedures and requirements of </w:t>
      </w:r>
      <w:hyperlink r:id="rId11" w:history="1">
        <w:r w:rsidRPr="0007045A">
          <w:rPr>
            <w:rFonts w:ascii="Arial" w:hAnsi="Arial" w:cs="Arial"/>
            <w:color w:val="0000E9"/>
            <w:u w:val="single" w:color="0000E9"/>
          </w:rPr>
          <w:t>JR6-4-204</w:t>
        </w:r>
      </w:hyperlink>
      <w:r w:rsidRPr="0007045A">
        <w:rPr>
          <w:rFonts w:ascii="Arial" w:hAnsi="Arial" w:cs="Arial"/>
          <w:u w:color="0000E9"/>
        </w:rPr>
        <w:t>, and the</w:t>
      </w:r>
    </w:p>
    <w:p w14:paraId="56BB0C04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177     allegations contained in the publicly released complaint or response; or</w:t>
      </w:r>
    </w:p>
    <w:p w14:paraId="60C8E120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178          (ii) the respondent's voluntary disclosure of a finding by the commission that no</w:t>
      </w:r>
    </w:p>
    <w:p w14:paraId="15716324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179     allegations in a complaint were proved, after that finding is issued by the commission under the</w:t>
      </w:r>
    </w:p>
    <w:p w14:paraId="39F51FBD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 xml:space="preserve">180     procedures and requirements of </w:t>
      </w:r>
      <w:hyperlink r:id="rId12" w:history="1">
        <w:r w:rsidRPr="0007045A">
          <w:rPr>
            <w:rFonts w:ascii="Arial" w:hAnsi="Arial" w:cs="Arial"/>
            <w:color w:val="0000E9"/>
            <w:u w:val="single" w:color="0000E9"/>
          </w:rPr>
          <w:t>JR6-4-204</w:t>
        </w:r>
      </w:hyperlink>
      <w:r w:rsidRPr="0007045A">
        <w:rPr>
          <w:rFonts w:ascii="Arial" w:hAnsi="Arial" w:cs="Arial"/>
          <w:u w:color="0000E9"/>
        </w:rPr>
        <w:t>.</w:t>
      </w:r>
    </w:p>
    <w:p w14:paraId="0BCF7054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181          (c) Nothing in this rule prevents [</w:t>
      </w:r>
      <w:r w:rsidRPr="0007045A">
        <w:rPr>
          <w:rFonts w:ascii="Arial" w:hAnsi="Arial" w:cs="Arial"/>
          <w:strike/>
          <w:u w:color="0000E9"/>
        </w:rPr>
        <w:t>a person</w:t>
      </w:r>
      <w:r w:rsidRPr="0007045A">
        <w:rPr>
          <w:rFonts w:ascii="Arial" w:hAnsi="Arial" w:cs="Arial"/>
          <w:u w:color="0000E9"/>
        </w:rPr>
        <w:t xml:space="preserve">] </w:t>
      </w:r>
      <w:r w:rsidRPr="0007045A">
        <w:rPr>
          <w:rFonts w:ascii="Arial" w:hAnsi="Arial" w:cs="Arial"/>
          <w:u w:val="single" w:color="0000E9"/>
        </w:rPr>
        <w:t>a complainant</w:t>
      </w:r>
      <w:r w:rsidRPr="0007045A">
        <w:rPr>
          <w:rFonts w:ascii="Arial" w:hAnsi="Arial" w:cs="Arial"/>
          <w:u w:color="0000E9"/>
        </w:rPr>
        <w:t xml:space="preserve"> from disclosing facts or</w:t>
      </w:r>
    </w:p>
    <w:p w14:paraId="2E8B252C" w14:textId="53B84C78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182     allegations about potential criminal violations to law enforcement authorities.</w:t>
      </w:r>
    </w:p>
    <w:p w14:paraId="2B1DDB55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183          </w:t>
      </w:r>
      <w:r w:rsidRPr="0007045A">
        <w:rPr>
          <w:rFonts w:ascii="Arial" w:hAnsi="Arial" w:cs="Arial"/>
          <w:u w:val="single" w:color="0000E9"/>
        </w:rPr>
        <w:t>(d) Nothing in this rule prevents a commission member, a member of commission</w:t>
      </w:r>
    </w:p>
    <w:p w14:paraId="33741742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184     </w:t>
      </w:r>
      <w:r w:rsidRPr="0007045A">
        <w:rPr>
          <w:rFonts w:ascii="Arial" w:hAnsi="Arial" w:cs="Arial"/>
          <w:u w:val="single" w:color="0000E9"/>
        </w:rPr>
        <w:t>staff, or a person hired to assist the commission from making a disclosure that is otherwise</w:t>
      </w:r>
    </w:p>
    <w:p w14:paraId="07AD0E7B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185     </w:t>
      </w:r>
      <w:r w:rsidRPr="0007045A">
        <w:rPr>
          <w:rFonts w:ascii="Arial" w:hAnsi="Arial" w:cs="Arial"/>
          <w:u w:val="single" w:color="0000E9"/>
        </w:rPr>
        <w:t>prohibited under this section, including disclosing the existence of a complaint or information</w:t>
      </w:r>
    </w:p>
    <w:p w14:paraId="15112D73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186     </w:t>
      </w:r>
      <w:r w:rsidRPr="0007045A">
        <w:rPr>
          <w:rFonts w:ascii="Arial" w:hAnsi="Arial" w:cs="Arial"/>
          <w:u w:val="single" w:color="0000E9"/>
        </w:rPr>
        <w:t>contained in the complaint, provided that the disclosure is reasonably necessary to:</w:t>
      </w:r>
    </w:p>
    <w:p w14:paraId="4F09410F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187          </w:t>
      </w:r>
      <w:r w:rsidRPr="0007045A">
        <w:rPr>
          <w:rFonts w:ascii="Arial" w:hAnsi="Arial" w:cs="Arial"/>
          <w:u w:val="single" w:color="0000E9"/>
        </w:rPr>
        <w:t>(i) investigate the allegations of the complaint; or</w:t>
      </w:r>
    </w:p>
    <w:p w14:paraId="3111C3B4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188          </w:t>
      </w:r>
      <w:r w:rsidRPr="0007045A">
        <w:rPr>
          <w:rFonts w:ascii="Arial" w:hAnsi="Arial" w:cs="Arial"/>
          <w:u w:val="single" w:color="0000E9"/>
        </w:rPr>
        <w:t>(ii) conduct proceedings before the commission.</w:t>
      </w:r>
    </w:p>
    <w:p w14:paraId="118D8F69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189          (2) A person who violates [</w:t>
      </w:r>
      <w:r w:rsidRPr="0007045A">
        <w:rPr>
          <w:rFonts w:ascii="Arial" w:hAnsi="Arial" w:cs="Arial"/>
          <w:strike/>
          <w:u w:color="0000E9"/>
        </w:rPr>
        <w:t>the provisions of</w:t>
      </w:r>
      <w:r w:rsidRPr="0007045A">
        <w:rPr>
          <w:rFonts w:ascii="Arial" w:hAnsi="Arial" w:cs="Arial"/>
          <w:u w:color="0000E9"/>
        </w:rPr>
        <w:t>] Subsection (1)(a)</w:t>
      </w:r>
      <w:r w:rsidRPr="0007045A">
        <w:rPr>
          <w:rFonts w:ascii="Arial" w:hAnsi="Arial" w:cs="Arial"/>
          <w:u w:val="single" w:color="0000E9"/>
        </w:rPr>
        <w:t>(ii)</w:t>
      </w:r>
      <w:r w:rsidRPr="0007045A">
        <w:rPr>
          <w:rFonts w:ascii="Arial" w:hAnsi="Arial" w:cs="Arial"/>
          <w:u w:color="0000E9"/>
        </w:rPr>
        <w:t xml:space="preserve"> is in contempt of the</w:t>
      </w:r>
    </w:p>
    <w:p w14:paraId="7EC35967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190     Legislature and proceedings may be initiated to enforce the finding of contempt using the</w:t>
      </w:r>
    </w:p>
    <w:p w14:paraId="2749AF58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 xml:space="preserve">191     procedures provided in </w:t>
      </w:r>
      <w:hyperlink r:id="rId13" w:history="1">
        <w:r w:rsidRPr="0007045A">
          <w:rPr>
            <w:rFonts w:ascii="Arial" w:hAnsi="Arial" w:cs="Arial"/>
            <w:color w:val="0000E9"/>
            <w:u w:val="single" w:color="0000E9"/>
          </w:rPr>
          <w:t>JR6-2-304</w:t>
        </w:r>
      </w:hyperlink>
      <w:r w:rsidRPr="0007045A">
        <w:rPr>
          <w:rFonts w:ascii="Arial" w:hAnsi="Arial" w:cs="Arial"/>
          <w:u w:color="0000E9"/>
        </w:rPr>
        <w:t xml:space="preserve"> and Utah Code Section </w:t>
      </w:r>
      <w:hyperlink r:id="rId14" w:history="1">
        <w:r w:rsidRPr="0007045A">
          <w:rPr>
            <w:rFonts w:ascii="Arial" w:hAnsi="Arial" w:cs="Arial"/>
            <w:color w:val="0000E9"/>
            <w:u w:val="single" w:color="0000E9"/>
          </w:rPr>
          <w:t>36-14-5</w:t>
        </w:r>
      </w:hyperlink>
      <w:r w:rsidRPr="0007045A">
        <w:rPr>
          <w:rFonts w:ascii="Arial" w:hAnsi="Arial" w:cs="Arial"/>
          <w:u w:color="0000E9"/>
        </w:rPr>
        <w:t>.</w:t>
      </w:r>
    </w:p>
    <w:p w14:paraId="50D87E3D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192          [</w:t>
      </w:r>
      <w:r w:rsidRPr="0007045A">
        <w:rPr>
          <w:rFonts w:ascii="Arial" w:hAnsi="Arial" w:cs="Arial"/>
          <w:strike/>
          <w:u w:color="0000E9"/>
        </w:rPr>
        <w:t>(3) Except as provided in JR6-4-101(3), if the identity of the legislator who is the</w:t>
      </w:r>
    </w:p>
    <w:p w14:paraId="1C6FB7A3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193     </w:t>
      </w:r>
      <w:r w:rsidRPr="0007045A">
        <w:rPr>
          <w:rFonts w:ascii="Arial" w:hAnsi="Arial" w:cs="Arial"/>
          <w:strike/>
          <w:u w:color="0000E9"/>
        </w:rPr>
        <w:t>subject of an ethics complaint or the identity of the filer of an ethics complaint is publicly</w:t>
      </w:r>
    </w:p>
    <w:p w14:paraId="04E4BB04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194     </w:t>
      </w:r>
      <w:r w:rsidRPr="0007045A">
        <w:rPr>
          <w:rFonts w:ascii="Arial" w:hAnsi="Arial" w:cs="Arial"/>
          <w:strike/>
          <w:u w:color="0000E9"/>
        </w:rPr>
        <w:t>disclosed during</w:t>
      </w:r>
      <w:r w:rsidRPr="0007045A">
        <w:rPr>
          <w:rFonts w:ascii="Arial" w:hAnsi="Arial" w:cs="Arial"/>
          <w:u w:color="0000E9"/>
        </w:rPr>
        <w:t>]</w:t>
      </w:r>
    </w:p>
    <w:p w14:paraId="55E730EA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195          </w:t>
      </w:r>
      <w:r w:rsidRPr="0007045A">
        <w:rPr>
          <w:rFonts w:ascii="Arial" w:hAnsi="Arial" w:cs="Arial"/>
          <w:u w:val="single" w:color="0000E9"/>
        </w:rPr>
        <w:t>(3) During</w:t>
      </w:r>
      <w:r w:rsidRPr="0007045A">
        <w:rPr>
          <w:rFonts w:ascii="Arial" w:hAnsi="Arial" w:cs="Arial"/>
          <w:u w:color="0000E9"/>
        </w:rPr>
        <w:t xml:space="preserve"> the period that the [</w:t>
      </w:r>
      <w:r w:rsidRPr="0007045A">
        <w:rPr>
          <w:rFonts w:ascii="Arial" w:hAnsi="Arial" w:cs="Arial"/>
          <w:strike/>
          <w:u w:color="0000E9"/>
        </w:rPr>
        <w:t>Independent Legislative Ethics Commission</w:t>
      </w:r>
      <w:r w:rsidRPr="0007045A">
        <w:rPr>
          <w:rFonts w:ascii="Arial" w:hAnsi="Arial" w:cs="Arial"/>
          <w:u w:color="0000E9"/>
        </w:rPr>
        <w:t>]</w:t>
      </w:r>
    </w:p>
    <w:p w14:paraId="214C5E25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196     </w:t>
      </w:r>
      <w:r w:rsidRPr="0007045A">
        <w:rPr>
          <w:rFonts w:ascii="Arial" w:hAnsi="Arial" w:cs="Arial"/>
          <w:u w:val="single" w:color="0000E9"/>
        </w:rPr>
        <w:t>commission</w:t>
      </w:r>
      <w:r w:rsidRPr="0007045A">
        <w:rPr>
          <w:rFonts w:ascii="Arial" w:hAnsi="Arial" w:cs="Arial"/>
          <w:u w:color="0000E9"/>
        </w:rPr>
        <w:t xml:space="preserve"> is reviewing [</w:t>
      </w:r>
      <w:r w:rsidRPr="0007045A">
        <w:rPr>
          <w:rFonts w:ascii="Arial" w:hAnsi="Arial" w:cs="Arial"/>
          <w:strike/>
          <w:u w:color="0000E9"/>
        </w:rPr>
        <w:t>the</w:t>
      </w:r>
      <w:r w:rsidRPr="0007045A">
        <w:rPr>
          <w:rFonts w:ascii="Arial" w:hAnsi="Arial" w:cs="Arial"/>
          <w:u w:color="0000E9"/>
        </w:rPr>
        <w:t xml:space="preserve">] </w:t>
      </w:r>
      <w:r w:rsidRPr="0007045A">
        <w:rPr>
          <w:rFonts w:ascii="Arial" w:hAnsi="Arial" w:cs="Arial"/>
          <w:u w:val="single" w:color="0000E9"/>
        </w:rPr>
        <w:t>a</w:t>
      </w:r>
      <w:r w:rsidRPr="0007045A">
        <w:rPr>
          <w:rFonts w:ascii="Arial" w:hAnsi="Arial" w:cs="Arial"/>
          <w:u w:color="0000E9"/>
        </w:rPr>
        <w:t xml:space="preserve"> complaint, the [</w:t>
      </w:r>
      <w:r w:rsidRPr="0007045A">
        <w:rPr>
          <w:rFonts w:ascii="Arial" w:hAnsi="Arial" w:cs="Arial"/>
          <w:strike/>
          <w:u w:color="0000E9"/>
        </w:rPr>
        <w:t>complaint</w:t>
      </w:r>
      <w:r w:rsidRPr="0007045A">
        <w:rPr>
          <w:rFonts w:ascii="Arial" w:hAnsi="Arial" w:cs="Arial"/>
          <w:u w:color="0000E9"/>
        </w:rPr>
        <w:t xml:space="preserve">] </w:t>
      </w:r>
      <w:r w:rsidRPr="0007045A">
        <w:rPr>
          <w:rFonts w:ascii="Arial" w:hAnsi="Arial" w:cs="Arial"/>
          <w:u w:val="single" w:color="0000E9"/>
        </w:rPr>
        <w:t>commission</w:t>
      </w:r>
      <w:r w:rsidRPr="0007045A">
        <w:rPr>
          <w:rFonts w:ascii="Arial" w:hAnsi="Arial" w:cs="Arial"/>
          <w:u w:color="0000E9"/>
        </w:rPr>
        <w:t xml:space="preserve"> shall [</w:t>
      </w:r>
      <w:r w:rsidRPr="0007045A">
        <w:rPr>
          <w:rFonts w:ascii="Arial" w:hAnsi="Arial" w:cs="Arial"/>
          <w:strike/>
          <w:u w:color="0000E9"/>
        </w:rPr>
        <w:t>be</w:t>
      </w:r>
      <w:r w:rsidRPr="0007045A">
        <w:rPr>
          <w:rFonts w:ascii="Arial" w:hAnsi="Arial" w:cs="Arial"/>
          <w:u w:color="0000E9"/>
        </w:rPr>
        <w:t>] summarily</w:t>
      </w:r>
    </w:p>
    <w:p w14:paraId="09C482D1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197     [</w:t>
      </w:r>
      <w:r w:rsidRPr="0007045A">
        <w:rPr>
          <w:rFonts w:ascii="Arial" w:hAnsi="Arial" w:cs="Arial"/>
          <w:strike/>
          <w:u w:color="0000E9"/>
        </w:rPr>
        <w:t>dismissed</w:t>
      </w:r>
      <w:r w:rsidRPr="0007045A">
        <w:rPr>
          <w:rFonts w:ascii="Arial" w:hAnsi="Arial" w:cs="Arial"/>
          <w:u w:color="0000E9"/>
        </w:rPr>
        <w:t xml:space="preserve">] </w:t>
      </w:r>
      <w:r w:rsidRPr="0007045A">
        <w:rPr>
          <w:rFonts w:ascii="Arial" w:hAnsi="Arial" w:cs="Arial"/>
          <w:u w:val="single" w:color="0000E9"/>
        </w:rPr>
        <w:t>dismiss the complaint</w:t>
      </w:r>
      <w:r w:rsidRPr="0007045A">
        <w:rPr>
          <w:rFonts w:ascii="Arial" w:hAnsi="Arial" w:cs="Arial"/>
          <w:u w:color="0000E9"/>
        </w:rPr>
        <w:t xml:space="preserve"> without prejudice </w:t>
      </w:r>
      <w:r w:rsidRPr="0007045A">
        <w:rPr>
          <w:rFonts w:ascii="Arial" w:hAnsi="Arial" w:cs="Arial"/>
          <w:u w:val="single" w:color="0000E9"/>
        </w:rPr>
        <w:t>if it determines that the complainant</w:t>
      </w:r>
    </w:p>
    <w:p w14:paraId="52DB4971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198     </w:t>
      </w:r>
      <w:r w:rsidRPr="0007045A">
        <w:rPr>
          <w:rFonts w:ascii="Arial" w:hAnsi="Arial" w:cs="Arial"/>
          <w:u w:val="single" w:color="0000E9"/>
        </w:rPr>
        <w:t>discloses the existence of a complaint in violation of this rule</w:t>
      </w:r>
      <w:r w:rsidRPr="0007045A">
        <w:rPr>
          <w:rFonts w:ascii="Arial" w:hAnsi="Arial" w:cs="Arial"/>
          <w:u w:color="0000E9"/>
        </w:rPr>
        <w:t>.</w:t>
      </w:r>
    </w:p>
    <w:p w14:paraId="419D52C3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 xml:space="preserve">199          Section 4. </w:t>
      </w:r>
      <w:r w:rsidRPr="0007045A">
        <w:rPr>
          <w:rFonts w:ascii="Arial" w:hAnsi="Arial" w:cs="Arial"/>
          <w:b/>
          <w:bCs/>
          <w:u w:color="0000E9"/>
        </w:rPr>
        <w:t>JR6-4-101</w:t>
      </w:r>
      <w:r w:rsidRPr="0007045A">
        <w:rPr>
          <w:rFonts w:ascii="Arial" w:hAnsi="Arial" w:cs="Arial"/>
          <w:u w:color="0000E9"/>
        </w:rPr>
        <w:t xml:space="preserve"> is amended to read:</w:t>
      </w:r>
    </w:p>
    <w:p w14:paraId="4B7CCD18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200          </w:t>
      </w:r>
      <w:r w:rsidRPr="0007045A">
        <w:rPr>
          <w:rFonts w:ascii="Arial" w:hAnsi="Arial" w:cs="Arial"/>
          <w:b/>
          <w:bCs/>
          <w:u w:color="0000E9"/>
        </w:rPr>
        <w:t>JR6-4-101.</w:t>
      </w:r>
      <w:r w:rsidRPr="0007045A">
        <w:rPr>
          <w:rFonts w:ascii="Arial" w:hAnsi="Arial" w:cs="Arial"/>
          <w:u w:color="0000E9"/>
        </w:rPr>
        <w:t xml:space="preserve"> </w:t>
      </w:r>
      <w:r w:rsidRPr="0007045A">
        <w:rPr>
          <w:rFonts w:ascii="Arial" w:hAnsi="Arial" w:cs="Arial"/>
          <w:b/>
          <w:bCs/>
          <w:u w:color="0000E9"/>
        </w:rPr>
        <w:t>Review of ethics complaint for compliance with form requirements --</w:t>
      </w:r>
    </w:p>
    <w:p w14:paraId="0DD4EBC9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201     </w:t>
      </w:r>
      <w:r w:rsidRPr="0007045A">
        <w:rPr>
          <w:rFonts w:ascii="Arial" w:hAnsi="Arial" w:cs="Arial"/>
          <w:b/>
          <w:bCs/>
          <w:u w:color="0000E9"/>
        </w:rPr>
        <w:t>Independent requirements for complaint -- Notice.</w:t>
      </w:r>
    </w:p>
    <w:p w14:paraId="3C663E3C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202          (1) Within five business days after receipt of a complaint, the staff of the Independent</w:t>
      </w:r>
    </w:p>
    <w:p w14:paraId="396E50D3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203     Legislative Ethics Commission, in consultation with the chair of the commission, shall</w:t>
      </w:r>
    </w:p>
    <w:p w14:paraId="581F7E00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lastRenderedPageBreak/>
        <w:t xml:space="preserve">204     examine the complaint to determine if it is in compliance with </w:t>
      </w:r>
      <w:hyperlink r:id="rId15" w:history="1">
        <w:r w:rsidRPr="0007045A">
          <w:rPr>
            <w:rFonts w:ascii="Arial" w:hAnsi="Arial" w:cs="Arial"/>
            <w:color w:val="0000E9"/>
            <w:u w:val="single" w:color="0000E9"/>
          </w:rPr>
          <w:t>JR6-2-201</w:t>
        </w:r>
      </w:hyperlink>
      <w:r w:rsidRPr="0007045A">
        <w:rPr>
          <w:rFonts w:ascii="Arial" w:hAnsi="Arial" w:cs="Arial"/>
          <w:u w:color="0000E9"/>
        </w:rPr>
        <w:t xml:space="preserve"> or </w:t>
      </w:r>
      <w:hyperlink r:id="rId16" w:history="1">
        <w:r w:rsidRPr="0007045A">
          <w:rPr>
            <w:rFonts w:ascii="Arial" w:hAnsi="Arial" w:cs="Arial"/>
            <w:color w:val="0000E9"/>
            <w:u w:val="single" w:color="0000E9"/>
          </w:rPr>
          <w:t>JR6-3-101</w:t>
        </w:r>
      </w:hyperlink>
      <w:r w:rsidRPr="0007045A">
        <w:rPr>
          <w:rFonts w:ascii="Arial" w:hAnsi="Arial" w:cs="Arial"/>
          <w:u w:color="0000E9"/>
        </w:rPr>
        <w:t>.</w:t>
      </w:r>
    </w:p>
    <w:p w14:paraId="4B31AD8D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 xml:space="preserve">205          (2) (a) If the chair determines that the complaint does not comply with </w:t>
      </w:r>
      <w:hyperlink r:id="rId17" w:history="1">
        <w:r w:rsidRPr="0007045A">
          <w:rPr>
            <w:rFonts w:ascii="Arial" w:hAnsi="Arial" w:cs="Arial"/>
            <w:color w:val="0000E9"/>
            <w:u w:val="single" w:color="0000E9"/>
          </w:rPr>
          <w:t>JR6-2-201</w:t>
        </w:r>
      </w:hyperlink>
      <w:r w:rsidRPr="0007045A">
        <w:rPr>
          <w:rFonts w:ascii="Arial" w:hAnsi="Arial" w:cs="Arial"/>
          <w:u w:color="0000E9"/>
        </w:rPr>
        <w:t xml:space="preserve"> or</w:t>
      </w:r>
    </w:p>
    <w:p w14:paraId="4BDBD51C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206     </w:t>
      </w:r>
      <w:hyperlink r:id="rId18" w:history="1">
        <w:r w:rsidRPr="0007045A">
          <w:rPr>
            <w:rFonts w:ascii="Arial" w:hAnsi="Arial" w:cs="Arial"/>
            <w:color w:val="0000E9"/>
            <w:u w:val="single" w:color="0000E9"/>
          </w:rPr>
          <w:t>JR6-3-101</w:t>
        </w:r>
      </w:hyperlink>
      <w:r w:rsidRPr="0007045A">
        <w:rPr>
          <w:rFonts w:ascii="Arial" w:hAnsi="Arial" w:cs="Arial"/>
          <w:u w:color="0000E9"/>
        </w:rPr>
        <w:t>, the chair shall:</w:t>
      </w:r>
    </w:p>
    <w:p w14:paraId="4B8B79AC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207          (i) return the complaint to the first complainant named on the complaint with:</w:t>
      </w:r>
    </w:p>
    <w:p w14:paraId="40C7A7E8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208          (A) a statement detailing the reason for the non-compliance; and</w:t>
      </w:r>
    </w:p>
    <w:p w14:paraId="468142C0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209          (B) a copy of the applicable legislative rules; and</w:t>
      </w:r>
    </w:p>
    <w:p w14:paraId="67EAA6ED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210          (ii) notify the president of the Senate and the chair and vice-chair of the Senate Ethics</w:t>
      </w:r>
    </w:p>
    <w:p w14:paraId="3012B082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211     Committee, if the legislator named in the complaint is a senator, or the speaker of the House of</w:t>
      </w:r>
    </w:p>
    <w:p w14:paraId="580A3FF8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212     Representatives and the chair and vice-chair of the House Ethics Committee, if the legislator</w:t>
      </w:r>
    </w:p>
    <w:p w14:paraId="1CDD33A9" w14:textId="0B25A553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213     named in the complaint is a representative, that:</w:t>
      </w:r>
    </w:p>
    <w:p w14:paraId="6D138F24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214          (A) a complaint was filed against a member of the Senate or House, respectively, but</w:t>
      </w:r>
    </w:p>
    <w:p w14:paraId="2267537D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215     was returned for non-compliance with legislative rule; and</w:t>
      </w:r>
    </w:p>
    <w:p w14:paraId="70FA9C2D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216          (B) the fact that a complaint was filed and returned shall be kept confidential until the</w:t>
      </w:r>
    </w:p>
    <w:p w14:paraId="59466C46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 xml:space="preserve">217     commission submits its annual summary data report as required by </w:t>
      </w:r>
      <w:hyperlink r:id="rId19" w:history="1">
        <w:r w:rsidRPr="0007045A">
          <w:rPr>
            <w:rFonts w:ascii="Arial" w:hAnsi="Arial" w:cs="Arial"/>
            <w:color w:val="0000E9"/>
            <w:u w:val="single" w:color="0000E9"/>
          </w:rPr>
          <w:t>JR6-2-104</w:t>
        </w:r>
      </w:hyperlink>
      <w:r w:rsidRPr="0007045A">
        <w:rPr>
          <w:rFonts w:ascii="Arial" w:hAnsi="Arial" w:cs="Arial"/>
          <w:u w:color="0000E9"/>
        </w:rPr>
        <w:t>.</w:t>
      </w:r>
    </w:p>
    <w:p w14:paraId="7DB49211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218          (b) If a complaint is returned for non-compliance with the requirements of this title, the</w:t>
      </w:r>
    </w:p>
    <w:p w14:paraId="135491CF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219     complainants may file another complaint if the new complaint independently meets the</w:t>
      </w:r>
    </w:p>
    <w:p w14:paraId="2E6A80F3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 xml:space="preserve">220     requirements of </w:t>
      </w:r>
      <w:hyperlink r:id="rId20" w:history="1">
        <w:r w:rsidRPr="0007045A">
          <w:rPr>
            <w:rFonts w:ascii="Arial" w:hAnsi="Arial" w:cs="Arial"/>
            <w:color w:val="0000E9"/>
            <w:u w:val="single" w:color="0000E9"/>
          </w:rPr>
          <w:t>JR6-3-101</w:t>
        </w:r>
      </w:hyperlink>
      <w:r w:rsidRPr="0007045A">
        <w:rPr>
          <w:rFonts w:ascii="Arial" w:hAnsi="Arial" w:cs="Arial"/>
          <w:u w:color="0000E9"/>
        </w:rPr>
        <w:t>, including any requirements for timely filing.</w:t>
      </w:r>
    </w:p>
    <w:p w14:paraId="46E1C072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221          (3) If the chair determines that the complaint complies with the requirements of this</w:t>
      </w:r>
    </w:p>
    <w:p w14:paraId="5DA0AAE8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222     rule, the chair shall:</w:t>
      </w:r>
    </w:p>
    <w:p w14:paraId="77C969C8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223          (a) accept the complaint;</w:t>
      </w:r>
    </w:p>
    <w:p w14:paraId="04EC2641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224          (b) notify the president of the Senate and the chair and vice-chair of the Senate Ethics</w:t>
      </w:r>
    </w:p>
    <w:p w14:paraId="7284442E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225     Committee, if the legislator named in the complaint is a senator, or the speaker of the House of</w:t>
      </w:r>
    </w:p>
    <w:p w14:paraId="57389E3B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226     Representatives and the chair and vice-chair of the House Ethics Committee, if the legislator</w:t>
      </w:r>
    </w:p>
    <w:p w14:paraId="321B31A6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227     named in the complaint is a representative:</w:t>
      </w:r>
    </w:p>
    <w:p w14:paraId="584C7C94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228          (i) that a complaint has been filed against a member of the Senate or House,</w:t>
      </w:r>
    </w:p>
    <w:p w14:paraId="09541A5A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229     respectively;</w:t>
      </w:r>
    </w:p>
    <w:p w14:paraId="7A83A756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230          (ii) of the identity of the legislator who is the subject of the complaint and the identity</w:t>
      </w:r>
    </w:p>
    <w:p w14:paraId="27B79ABC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231     of the person or persons filing the complaint;</w:t>
      </w:r>
    </w:p>
    <w:p w14:paraId="49B7E7F3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232          (iii) of the nature of the allegations contained in the complaint; and</w:t>
      </w:r>
    </w:p>
    <w:p w14:paraId="2F4A4453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233          [</w:t>
      </w:r>
      <w:r w:rsidRPr="0007045A">
        <w:rPr>
          <w:rFonts w:ascii="Arial" w:hAnsi="Arial" w:cs="Arial"/>
          <w:strike/>
          <w:u w:color="0000E9"/>
        </w:rPr>
        <w:t>(iv) that the fact that a complaint was filed, the nature of the allegations raised in the</w:t>
      </w:r>
    </w:p>
    <w:p w14:paraId="4F2BDEF8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234     </w:t>
      </w:r>
      <w:r w:rsidRPr="0007045A">
        <w:rPr>
          <w:rFonts w:ascii="Arial" w:hAnsi="Arial" w:cs="Arial"/>
          <w:strike/>
          <w:u w:color="0000E9"/>
        </w:rPr>
        <w:t>complaint, and the identity of the legislator and the complainants shall be kept confidential</w:t>
      </w:r>
    </w:p>
    <w:p w14:paraId="6115C07C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235     </w:t>
      </w:r>
      <w:r w:rsidRPr="0007045A">
        <w:rPr>
          <w:rFonts w:ascii="Arial" w:hAnsi="Arial" w:cs="Arial"/>
          <w:strike/>
          <w:u w:color="0000E9"/>
        </w:rPr>
        <w:t>until the commission publicly discloses the existence of the complaint via:</w:t>
      </w:r>
      <w:r w:rsidRPr="0007045A">
        <w:rPr>
          <w:rFonts w:ascii="Arial" w:hAnsi="Arial" w:cs="Arial"/>
          <w:u w:color="0000E9"/>
        </w:rPr>
        <w:t>]</w:t>
      </w:r>
    </w:p>
    <w:p w14:paraId="1A864092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236          [</w:t>
      </w:r>
      <w:r w:rsidRPr="0007045A">
        <w:rPr>
          <w:rFonts w:ascii="Arial" w:hAnsi="Arial" w:cs="Arial"/>
          <w:strike/>
          <w:u w:color="0000E9"/>
        </w:rPr>
        <w:t>(A) a recommendation that an allegation in the complaint be heard by a legislative</w:t>
      </w:r>
    </w:p>
    <w:p w14:paraId="2B67ED9E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237     </w:t>
      </w:r>
      <w:r w:rsidRPr="0007045A">
        <w:rPr>
          <w:rFonts w:ascii="Arial" w:hAnsi="Arial" w:cs="Arial"/>
          <w:strike/>
          <w:u w:color="0000E9"/>
        </w:rPr>
        <w:t>ethics committee; or</w:t>
      </w:r>
      <w:r w:rsidRPr="0007045A">
        <w:rPr>
          <w:rFonts w:ascii="Arial" w:hAnsi="Arial" w:cs="Arial"/>
          <w:u w:color="0000E9"/>
        </w:rPr>
        <w:t>]</w:t>
      </w:r>
    </w:p>
    <w:p w14:paraId="4D13924D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lastRenderedPageBreak/>
        <w:t>238          [</w:t>
      </w:r>
      <w:r w:rsidRPr="0007045A">
        <w:rPr>
          <w:rFonts w:ascii="Arial" w:hAnsi="Arial" w:cs="Arial"/>
          <w:strike/>
          <w:u w:color="0000E9"/>
        </w:rPr>
        <w:t>(B) submission of the commission's annual summary data report as required by</w:t>
      </w:r>
    </w:p>
    <w:p w14:paraId="02E06DE4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239     </w:t>
      </w:r>
      <w:hyperlink r:id="rId21" w:history="1">
        <w:r w:rsidRPr="0007045A">
          <w:rPr>
            <w:rFonts w:ascii="Arial" w:hAnsi="Arial" w:cs="Arial"/>
            <w:strike/>
            <w:color w:val="0000E9"/>
            <w:u w:val="single" w:color="0000E9"/>
          </w:rPr>
          <w:t>JR6-2-104</w:t>
        </w:r>
      </w:hyperlink>
      <w:r w:rsidRPr="0007045A">
        <w:rPr>
          <w:rFonts w:ascii="Arial" w:hAnsi="Arial" w:cs="Arial"/>
          <w:strike/>
          <w:u w:color="0000E9"/>
        </w:rPr>
        <w:t>;</w:t>
      </w:r>
      <w:r w:rsidRPr="0007045A">
        <w:rPr>
          <w:rFonts w:ascii="Arial" w:hAnsi="Arial" w:cs="Arial"/>
          <w:u w:color="0000E9"/>
        </w:rPr>
        <w:t>]</w:t>
      </w:r>
    </w:p>
    <w:p w14:paraId="76E4761A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240          </w:t>
      </w:r>
      <w:r w:rsidRPr="0007045A">
        <w:rPr>
          <w:rFonts w:ascii="Arial" w:hAnsi="Arial" w:cs="Arial"/>
          <w:u w:val="single" w:color="0000E9"/>
        </w:rPr>
        <w:t xml:space="preserve">(iv) that disclosure of information about the complaint is restricted under </w:t>
      </w:r>
      <w:hyperlink r:id="rId22" w:history="1">
        <w:r w:rsidRPr="0007045A">
          <w:rPr>
            <w:rFonts w:ascii="Arial" w:hAnsi="Arial" w:cs="Arial"/>
            <w:color w:val="0000E9"/>
            <w:u w:val="single" w:color="0000E9"/>
          </w:rPr>
          <w:t>JR6-3-102</w:t>
        </w:r>
      </w:hyperlink>
      <w:r w:rsidRPr="0007045A">
        <w:rPr>
          <w:rFonts w:ascii="Arial" w:hAnsi="Arial" w:cs="Arial"/>
          <w:u w:val="single" w:color="0000E9"/>
        </w:rPr>
        <w:t>;</w:t>
      </w:r>
    </w:p>
    <w:p w14:paraId="3593BF15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241          (c) notify each member of the Independent Legislative Ethics Commission that the</w:t>
      </w:r>
    </w:p>
    <w:p w14:paraId="001647F3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242     complaint has been filed and accepted [</w:t>
      </w:r>
      <w:r w:rsidRPr="0007045A">
        <w:rPr>
          <w:rFonts w:ascii="Arial" w:hAnsi="Arial" w:cs="Arial"/>
          <w:strike/>
          <w:u w:color="0000E9"/>
        </w:rPr>
        <w:t>and that the existence of and contents of the complaint</w:t>
      </w:r>
    </w:p>
    <w:p w14:paraId="71D2D50B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243     </w:t>
      </w:r>
      <w:r w:rsidRPr="0007045A">
        <w:rPr>
          <w:rFonts w:ascii="Arial" w:hAnsi="Arial" w:cs="Arial"/>
          <w:strike/>
          <w:u w:color="0000E9"/>
        </w:rPr>
        <w:t>and the identities of the parties shall be kept confidential</w:t>
      </w:r>
      <w:r w:rsidRPr="0007045A">
        <w:rPr>
          <w:rFonts w:ascii="Arial" w:hAnsi="Arial" w:cs="Arial"/>
          <w:u w:color="0000E9"/>
        </w:rPr>
        <w:t>]</w:t>
      </w:r>
      <w:r w:rsidRPr="0007045A">
        <w:rPr>
          <w:rFonts w:ascii="Arial" w:hAnsi="Arial" w:cs="Arial"/>
          <w:u w:val="single" w:color="0000E9"/>
        </w:rPr>
        <w:t>, and that disclosure of information</w:t>
      </w:r>
    </w:p>
    <w:p w14:paraId="0CEC0DE1" w14:textId="3E4414A1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244     </w:t>
      </w:r>
      <w:r w:rsidRPr="0007045A">
        <w:rPr>
          <w:rFonts w:ascii="Arial" w:hAnsi="Arial" w:cs="Arial"/>
          <w:u w:val="single" w:color="0000E9"/>
        </w:rPr>
        <w:t xml:space="preserve">about the complaint is restricted under </w:t>
      </w:r>
      <w:hyperlink r:id="rId23" w:history="1">
        <w:r w:rsidRPr="0007045A">
          <w:rPr>
            <w:rFonts w:ascii="Arial" w:hAnsi="Arial" w:cs="Arial"/>
            <w:color w:val="0000E9"/>
            <w:u w:val="single" w:color="0000E9"/>
          </w:rPr>
          <w:t>JR6-3-102</w:t>
        </w:r>
      </w:hyperlink>
      <w:r w:rsidRPr="0007045A">
        <w:rPr>
          <w:rFonts w:ascii="Arial" w:hAnsi="Arial" w:cs="Arial"/>
          <w:u w:color="0000E9"/>
        </w:rPr>
        <w:t>; and</w:t>
      </w:r>
    </w:p>
    <w:p w14:paraId="56DD3260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245          (d) promptly forward the complaint to the legislator who is the subject of the ethics</w:t>
      </w:r>
    </w:p>
    <w:p w14:paraId="7EE26B35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246     complaint via personal delivery or a delivery method that provides verification of receipt,</w:t>
      </w:r>
    </w:p>
    <w:p w14:paraId="4F37C464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247     together with:</w:t>
      </w:r>
    </w:p>
    <w:p w14:paraId="29761F26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248          (i) notice that [</w:t>
      </w:r>
      <w:r w:rsidRPr="0007045A">
        <w:rPr>
          <w:rFonts w:ascii="Arial" w:hAnsi="Arial" w:cs="Arial"/>
          <w:strike/>
          <w:u w:color="0000E9"/>
        </w:rPr>
        <w:t>the existence of and contents of the complaint, and the identities of the</w:t>
      </w:r>
    </w:p>
    <w:p w14:paraId="3395C115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249     </w:t>
      </w:r>
      <w:r w:rsidRPr="0007045A">
        <w:rPr>
          <w:rFonts w:ascii="Arial" w:hAnsi="Arial" w:cs="Arial"/>
          <w:strike/>
          <w:u w:color="0000E9"/>
        </w:rPr>
        <w:t>parties, are confidential and should not be publicly disclosed</w:t>
      </w:r>
      <w:r w:rsidRPr="0007045A">
        <w:rPr>
          <w:rFonts w:ascii="Arial" w:hAnsi="Arial" w:cs="Arial"/>
          <w:u w:color="0000E9"/>
        </w:rPr>
        <w:t xml:space="preserve">] </w:t>
      </w:r>
      <w:r w:rsidRPr="0007045A">
        <w:rPr>
          <w:rFonts w:ascii="Arial" w:hAnsi="Arial" w:cs="Arial"/>
          <w:u w:val="single" w:color="0000E9"/>
        </w:rPr>
        <w:t>disclosure of information about</w:t>
      </w:r>
    </w:p>
    <w:p w14:paraId="131D1906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250     </w:t>
      </w:r>
      <w:r w:rsidRPr="0007045A">
        <w:rPr>
          <w:rFonts w:ascii="Arial" w:hAnsi="Arial" w:cs="Arial"/>
          <w:u w:val="single" w:color="0000E9"/>
        </w:rPr>
        <w:t xml:space="preserve">the complaint is restricted under </w:t>
      </w:r>
      <w:hyperlink r:id="rId24" w:history="1">
        <w:r w:rsidRPr="0007045A">
          <w:rPr>
            <w:rFonts w:ascii="Arial" w:hAnsi="Arial" w:cs="Arial"/>
            <w:color w:val="0000E9"/>
            <w:u w:val="single" w:color="0000E9"/>
          </w:rPr>
          <w:t>JR6-3-102</w:t>
        </w:r>
      </w:hyperlink>
      <w:r w:rsidRPr="0007045A">
        <w:rPr>
          <w:rFonts w:ascii="Arial" w:hAnsi="Arial" w:cs="Arial"/>
          <w:u w:color="0000E9"/>
        </w:rPr>
        <w:t>;</w:t>
      </w:r>
    </w:p>
    <w:p w14:paraId="5E55BF37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251          (ii) a copy of the applicable legislative rules; and</w:t>
      </w:r>
    </w:p>
    <w:p w14:paraId="1A957820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  <w:r w:rsidRPr="0007045A">
        <w:rPr>
          <w:rFonts w:ascii="Arial" w:hAnsi="Arial" w:cs="Arial"/>
          <w:u w:color="0000E9"/>
        </w:rPr>
        <w:t>252          (iii) notice of the legislator's deadline for filing a response to the complaint.</w:t>
      </w:r>
    </w:p>
    <w:p w14:paraId="732E209D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</w:p>
    <w:p w14:paraId="4BA621B1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u w:color="0000E9"/>
        </w:rPr>
      </w:pPr>
    </w:p>
    <w:p w14:paraId="3F676A7A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</w:p>
    <w:p w14:paraId="7D6CA8BA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/>
          <w:u w:color="0000E9"/>
        </w:rPr>
      </w:pPr>
    </w:p>
    <w:p w14:paraId="4C91E2AD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</w:p>
    <w:p w14:paraId="13B1F179" w14:textId="77777777" w:rsidR="00A12FB9" w:rsidRPr="0007045A" w:rsidRDefault="00A12FB9" w:rsidP="00070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u w:color="0000E9"/>
        </w:rPr>
      </w:pPr>
    </w:p>
    <w:p w14:paraId="788A9068" w14:textId="605A8177" w:rsidR="00A12FB9" w:rsidRPr="0007045A" w:rsidRDefault="00A12FB9" w:rsidP="0007045A">
      <w:pPr>
        <w:spacing w:before="100" w:beforeAutospacing="1" w:after="0" w:line="360" w:lineRule="auto"/>
        <w:rPr>
          <w:rFonts w:ascii="Times New Roman" w:eastAsia="Times New Roman" w:hAnsi="Times New Roman" w:cs="Times New Roman"/>
        </w:rPr>
      </w:pPr>
    </w:p>
    <w:sectPr w:rsidR="00A12FB9" w:rsidRPr="0007045A" w:rsidSect="00A12FB9">
      <w:headerReference w:type="default" r:id="rId25"/>
      <w:footerReference w:type="even" r:id="rId26"/>
      <w:footerReference w:type="default" r:id="rId27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A95A8" w14:textId="77777777" w:rsidR="001C10B1" w:rsidRDefault="001C10B1" w:rsidP="006864C9">
      <w:pPr>
        <w:spacing w:after="0" w:line="240" w:lineRule="auto"/>
      </w:pPr>
      <w:r>
        <w:separator/>
      </w:r>
    </w:p>
  </w:endnote>
  <w:endnote w:type="continuationSeparator" w:id="0">
    <w:p w14:paraId="37CC65CE" w14:textId="77777777" w:rsidR="001C10B1" w:rsidRDefault="001C10B1" w:rsidP="00686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EF28A" w14:textId="77777777" w:rsidR="00EF2670" w:rsidRDefault="00EF2670" w:rsidP="003E47B6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6090C7" w14:textId="77777777" w:rsidR="00EF2670" w:rsidRDefault="00EF2670" w:rsidP="00734E3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21526" w14:textId="77777777" w:rsidR="00EF2670" w:rsidRDefault="00EF2670" w:rsidP="003E47B6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47B6">
      <w:rPr>
        <w:rStyle w:val="PageNumber"/>
        <w:noProof/>
      </w:rPr>
      <w:t>2</w:t>
    </w:r>
    <w:r>
      <w:rPr>
        <w:rStyle w:val="PageNumber"/>
      </w:rPr>
      <w:fldChar w:fldCharType="end"/>
    </w:r>
  </w:p>
  <w:p w14:paraId="134C8AD8" w14:textId="403F53C8" w:rsidR="00EF2670" w:rsidRDefault="00EF2670" w:rsidP="00734E35">
    <w:pPr>
      <w:pStyle w:val="Footer"/>
      <w:ind w:right="360"/>
      <w:jc w:val="center"/>
    </w:pPr>
  </w:p>
  <w:p w14:paraId="7A772D46" w14:textId="77777777" w:rsidR="00EF2670" w:rsidRDefault="00EF267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2EFFAF" w14:textId="77777777" w:rsidR="001C10B1" w:rsidRDefault="001C10B1" w:rsidP="006864C9">
      <w:pPr>
        <w:spacing w:after="0" w:line="240" w:lineRule="auto"/>
      </w:pPr>
      <w:r>
        <w:separator/>
      </w:r>
    </w:p>
  </w:footnote>
  <w:footnote w:type="continuationSeparator" w:id="0">
    <w:p w14:paraId="466CFEAB" w14:textId="77777777" w:rsidR="001C10B1" w:rsidRDefault="001C10B1" w:rsidP="00686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985E230E87794BFAA3A46615624ED4D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850DF67" w14:textId="6044803A" w:rsidR="00EF2670" w:rsidRDefault="00EF267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2016 Summary Data Report to the Utah Legislature</w:t>
        </w:r>
      </w:p>
    </w:sdtContent>
  </w:sdt>
  <w:p w14:paraId="4197363A" w14:textId="77777777" w:rsidR="00EF2670" w:rsidRDefault="00EF267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8747D"/>
    <w:multiLevelType w:val="hybridMultilevel"/>
    <w:tmpl w:val="519C47E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0123025"/>
    <w:multiLevelType w:val="hybridMultilevel"/>
    <w:tmpl w:val="8B08166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86A1182"/>
    <w:multiLevelType w:val="hybridMultilevel"/>
    <w:tmpl w:val="D3AC2D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F9412A"/>
    <w:multiLevelType w:val="hybridMultilevel"/>
    <w:tmpl w:val="3A4260C0"/>
    <w:lvl w:ilvl="0" w:tplc="F1BC564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A737E4D"/>
    <w:multiLevelType w:val="hybridMultilevel"/>
    <w:tmpl w:val="053AE892"/>
    <w:lvl w:ilvl="0" w:tplc="BA12DC8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6B974FFE"/>
    <w:multiLevelType w:val="hybridMultilevel"/>
    <w:tmpl w:val="15B62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E2BE5"/>
    <w:multiLevelType w:val="hybridMultilevel"/>
    <w:tmpl w:val="59081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4C9"/>
    <w:rsid w:val="000263B4"/>
    <w:rsid w:val="00046A40"/>
    <w:rsid w:val="0007045A"/>
    <w:rsid w:val="0009655F"/>
    <w:rsid w:val="001C10B1"/>
    <w:rsid w:val="001D68DF"/>
    <w:rsid w:val="002A6A87"/>
    <w:rsid w:val="002D7218"/>
    <w:rsid w:val="002E122A"/>
    <w:rsid w:val="002E16FE"/>
    <w:rsid w:val="00304D93"/>
    <w:rsid w:val="00332EE2"/>
    <w:rsid w:val="00391111"/>
    <w:rsid w:val="003C36DC"/>
    <w:rsid w:val="003E47B6"/>
    <w:rsid w:val="003F22C0"/>
    <w:rsid w:val="00416BB0"/>
    <w:rsid w:val="00470FB6"/>
    <w:rsid w:val="004A6B29"/>
    <w:rsid w:val="004F6DAE"/>
    <w:rsid w:val="00591C48"/>
    <w:rsid w:val="00614140"/>
    <w:rsid w:val="0062750E"/>
    <w:rsid w:val="00635344"/>
    <w:rsid w:val="006864C9"/>
    <w:rsid w:val="006E3A8D"/>
    <w:rsid w:val="006F787B"/>
    <w:rsid w:val="007010BF"/>
    <w:rsid w:val="00734E35"/>
    <w:rsid w:val="0075252C"/>
    <w:rsid w:val="00762517"/>
    <w:rsid w:val="00776C6C"/>
    <w:rsid w:val="007B47C3"/>
    <w:rsid w:val="00835172"/>
    <w:rsid w:val="008C5A1D"/>
    <w:rsid w:val="008F184E"/>
    <w:rsid w:val="00944F07"/>
    <w:rsid w:val="00992949"/>
    <w:rsid w:val="00A02134"/>
    <w:rsid w:val="00A12FB9"/>
    <w:rsid w:val="00A16A71"/>
    <w:rsid w:val="00AB79C4"/>
    <w:rsid w:val="00AC046E"/>
    <w:rsid w:val="00B5009D"/>
    <w:rsid w:val="00B55406"/>
    <w:rsid w:val="00BD59BF"/>
    <w:rsid w:val="00C51495"/>
    <w:rsid w:val="00CB7BBC"/>
    <w:rsid w:val="00D04101"/>
    <w:rsid w:val="00D139F1"/>
    <w:rsid w:val="00D34FDB"/>
    <w:rsid w:val="00D43D7F"/>
    <w:rsid w:val="00D82417"/>
    <w:rsid w:val="00D93EC9"/>
    <w:rsid w:val="00E26BCE"/>
    <w:rsid w:val="00E77989"/>
    <w:rsid w:val="00EF2670"/>
    <w:rsid w:val="00EF7F22"/>
    <w:rsid w:val="00F141B4"/>
    <w:rsid w:val="00F7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279F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A71"/>
    <w:pPr>
      <w:keepNext/>
      <w:spacing w:after="0"/>
      <w:jc w:val="center"/>
      <w:outlineLvl w:val="0"/>
    </w:pPr>
    <w:rPr>
      <w:rFonts w:ascii="Times New Roman" w:hAnsi="Times New Roman"/>
      <w:b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6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4C9"/>
  </w:style>
  <w:style w:type="paragraph" w:styleId="Footer">
    <w:name w:val="footer"/>
    <w:basedOn w:val="Normal"/>
    <w:link w:val="FooterChar"/>
    <w:uiPriority w:val="99"/>
    <w:unhideWhenUsed/>
    <w:rsid w:val="00686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4C9"/>
  </w:style>
  <w:style w:type="paragraph" w:styleId="BalloonText">
    <w:name w:val="Balloon Text"/>
    <w:basedOn w:val="Normal"/>
    <w:link w:val="BalloonTextChar"/>
    <w:uiPriority w:val="99"/>
    <w:semiHidden/>
    <w:unhideWhenUsed/>
    <w:rsid w:val="00686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4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21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721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D7218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D7218"/>
    <w:rPr>
      <w:rFonts w:ascii="Times New Roman" w:hAnsi="Times New Roman" w:cs="Times New Roman"/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16A71"/>
    <w:rPr>
      <w:rFonts w:ascii="Times New Roman" w:hAnsi="Times New Roman"/>
      <w:b/>
      <w:sz w:val="40"/>
      <w:szCs w:val="40"/>
    </w:rPr>
  </w:style>
  <w:style w:type="paragraph" w:styleId="FootnoteText">
    <w:name w:val="footnote text"/>
    <w:basedOn w:val="Normal"/>
    <w:link w:val="FootnoteTextChar"/>
    <w:uiPriority w:val="99"/>
    <w:unhideWhenUsed/>
    <w:rsid w:val="00AC04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C04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C046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C046E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C04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C046E"/>
    <w:rPr>
      <w:rFonts w:ascii="Courier" w:hAnsi="Courier" w:cs="Courier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34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2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7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23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9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1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9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9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73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2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1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04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8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2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2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81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5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4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7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6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20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4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8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9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95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7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8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8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7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8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4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5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6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5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04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3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5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35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8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15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3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6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9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2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08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8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3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4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2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40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32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0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2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0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671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0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7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5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1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32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0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4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7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0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8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8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7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3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6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9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9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5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8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3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8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6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7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9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5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58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7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05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5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0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1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8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2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2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62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3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1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9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67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7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le.utah.gov/UtahCode/SectionLookup.jsp?section=63g-2-302&amp;session=2016GS" TargetMode="External"/><Relationship Id="rId20" Type="http://schemas.openxmlformats.org/officeDocument/2006/relationships/hyperlink" Target="http://le.utah.gov/UtahCode/SectionLookup.jsp?section=jr6-3-101&amp;session=2016GS" TargetMode="External"/><Relationship Id="rId21" Type="http://schemas.openxmlformats.org/officeDocument/2006/relationships/hyperlink" Target="http://le.utah.gov/UtahCode/SectionLookup.jsp?section=jr6-2-104&amp;session=2016GS" TargetMode="External"/><Relationship Id="rId22" Type="http://schemas.openxmlformats.org/officeDocument/2006/relationships/hyperlink" Target="http://le.utah.gov/UtahCode/SectionLookup.jsp?section=jr6-3-102&amp;session=2016GS" TargetMode="External"/><Relationship Id="rId23" Type="http://schemas.openxmlformats.org/officeDocument/2006/relationships/hyperlink" Target="http://le.utah.gov/UtahCode/SectionLookup.jsp?section=jr6-3-102&amp;session=2016GS" TargetMode="External"/><Relationship Id="rId24" Type="http://schemas.openxmlformats.org/officeDocument/2006/relationships/hyperlink" Target="http://le.utah.gov/UtahCode/SectionLookup.jsp?section=jr6-3-102&amp;session=2016GS" TargetMode="External"/><Relationship Id="rId25" Type="http://schemas.openxmlformats.org/officeDocument/2006/relationships/header" Target="header1.xml"/><Relationship Id="rId26" Type="http://schemas.openxmlformats.org/officeDocument/2006/relationships/footer" Target="footer1.xml"/><Relationship Id="rId27" Type="http://schemas.openxmlformats.org/officeDocument/2006/relationships/footer" Target="footer2.xml"/><Relationship Id="rId28" Type="http://schemas.openxmlformats.org/officeDocument/2006/relationships/fontTable" Target="fontTable.xml"/><Relationship Id="rId29" Type="http://schemas.openxmlformats.org/officeDocument/2006/relationships/glossaryDocument" Target="glossary/document.xml"/><Relationship Id="rId30" Type="http://schemas.openxmlformats.org/officeDocument/2006/relationships/theme" Target="theme/theme1.xml"/><Relationship Id="rId10" Type="http://schemas.openxmlformats.org/officeDocument/2006/relationships/hyperlink" Target="http://le.utah.gov/UtahCode/SectionLookup.jsp?section=jr6-2-201&amp;session=2016GS" TargetMode="External"/><Relationship Id="rId11" Type="http://schemas.openxmlformats.org/officeDocument/2006/relationships/hyperlink" Target="http://le.utah.gov/UtahCode/SectionLookup.jsp?section=jr6-4-204&amp;session=2016GS" TargetMode="External"/><Relationship Id="rId12" Type="http://schemas.openxmlformats.org/officeDocument/2006/relationships/hyperlink" Target="http://le.utah.gov/UtahCode/SectionLookup.jsp?section=jr6-4-204&amp;session=2016GS" TargetMode="External"/><Relationship Id="rId13" Type="http://schemas.openxmlformats.org/officeDocument/2006/relationships/hyperlink" Target="http://le.utah.gov/UtahCode/SectionLookup.jsp?section=jr6-2-304&amp;session=2016GS" TargetMode="External"/><Relationship Id="rId14" Type="http://schemas.openxmlformats.org/officeDocument/2006/relationships/hyperlink" Target="http://le.utah.gov/UtahCode/SectionLookup.jsp?section=36-14-5&amp;session=2016GS" TargetMode="External"/><Relationship Id="rId15" Type="http://schemas.openxmlformats.org/officeDocument/2006/relationships/hyperlink" Target="http://le.utah.gov/UtahCode/SectionLookup.jsp?section=jr6-2-201&amp;session=2016GS" TargetMode="External"/><Relationship Id="rId16" Type="http://schemas.openxmlformats.org/officeDocument/2006/relationships/hyperlink" Target="http://le.utah.gov/UtahCode/SectionLookup.jsp?section=jr6-3-101&amp;session=2016GS" TargetMode="External"/><Relationship Id="rId17" Type="http://schemas.openxmlformats.org/officeDocument/2006/relationships/hyperlink" Target="http://le.utah.gov/UtahCode/SectionLookup.jsp?section=jr6-2-201&amp;session=2016GS" TargetMode="External"/><Relationship Id="rId18" Type="http://schemas.openxmlformats.org/officeDocument/2006/relationships/hyperlink" Target="http://le.utah.gov/UtahCode/SectionLookup.jsp?section=jr6-3-101&amp;session=2016GS" TargetMode="External"/><Relationship Id="rId19" Type="http://schemas.openxmlformats.org/officeDocument/2006/relationships/hyperlink" Target="http://le.utah.gov/UtahCode/SectionLookup.jsp?section=jr6-2-104&amp;session=2016GS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85E230E87794BFAA3A46615624ED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DE19B-AF00-48B6-BCBD-7DE8D477B611}"/>
      </w:docPartPr>
      <w:docPartBody>
        <w:p w:rsidR="00C750EF" w:rsidRDefault="00D11F95" w:rsidP="00D11F95">
          <w:pPr>
            <w:pStyle w:val="985E230E87794BFAA3A46615624ED4D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B78"/>
    <w:rsid w:val="0006242F"/>
    <w:rsid w:val="00287151"/>
    <w:rsid w:val="003840BC"/>
    <w:rsid w:val="00470D92"/>
    <w:rsid w:val="004C359E"/>
    <w:rsid w:val="00562D8C"/>
    <w:rsid w:val="00580B78"/>
    <w:rsid w:val="006904DB"/>
    <w:rsid w:val="006E29CC"/>
    <w:rsid w:val="0098036B"/>
    <w:rsid w:val="00991FB1"/>
    <w:rsid w:val="009A1459"/>
    <w:rsid w:val="00B4697F"/>
    <w:rsid w:val="00C014EE"/>
    <w:rsid w:val="00C750EF"/>
    <w:rsid w:val="00D11F95"/>
    <w:rsid w:val="00F02C4E"/>
    <w:rsid w:val="00F2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2CF961295D4A098609CFB1DE5D7C03">
    <w:name w:val="2F2CF961295D4A098609CFB1DE5D7C03"/>
    <w:rsid w:val="00580B78"/>
  </w:style>
  <w:style w:type="paragraph" w:customStyle="1" w:styleId="6EF450BCDE964E0C85BBD45F38A6DF00">
    <w:name w:val="6EF450BCDE964E0C85BBD45F38A6DF00"/>
    <w:rsid w:val="00580B78"/>
  </w:style>
  <w:style w:type="paragraph" w:customStyle="1" w:styleId="2B69ED8E921F4960B585E32E9FF35DC2">
    <w:name w:val="2B69ED8E921F4960B585E32E9FF35DC2"/>
    <w:rsid w:val="00580B78"/>
  </w:style>
  <w:style w:type="paragraph" w:customStyle="1" w:styleId="985E230E87794BFAA3A46615624ED4D3">
    <w:name w:val="985E230E87794BFAA3A46615624ED4D3"/>
    <w:rsid w:val="00D11F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11</Pages>
  <Words>3368</Words>
  <Characters>19202</Characters>
  <Application>Microsoft Macintosh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 Summary Data Report to the Utah Legislature</vt:lpstr>
    </vt:vector>
  </TitlesOfParts>
  <Company>Hewlett-Packard Company</Company>
  <LinksUpToDate>false</LinksUpToDate>
  <CharactersWithSpaces>22525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Summary Data Report to the Utah Legislature</dc:title>
  <dc:creator>Kim</dc:creator>
  <cp:lastModifiedBy>Kim Bouck</cp:lastModifiedBy>
  <cp:revision>4</cp:revision>
  <cp:lastPrinted>2016-02-01T21:52:00Z</cp:lastPrinted>
  <dcterms:created xsi:type="dcterms:W3CDTF">2016-11-17T16:57:00Z</dcterms:created>
  <dcterms:modified xsi:type="dcterms:W3CDTF">2017-01-02T18:18:00Z</dcterms:modified>
</cp:coreProperties>
</file>